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第一批、第四批国家级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制造业单项冠军企业（产品）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复核通过公示名单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tbl>
      <w:tblPr>
        <w:tblStyle w:val="2"/>
        <w:tblW w:w="833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4236"/>
        <w:gridCol w:w="336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一、单项冠军示范企业（第一批）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示范企业名称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书宋_GBK" w:hAnsi="方正书宋_GBK" w:eastAsia="方正书宋_GBK" w:cs="方正书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书宋_GBK" w:hAnsi="方正书宋_GBK" w:eastAsia="方正书宋_GBK" w:cs="方正书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主营产品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深圳市金洲精工科技股份有限公司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印制电路板用精密微型钻头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深圳顺络电子股份有限公司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叠层式片式电感器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研祥智能科技股份有限公司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工业控制计算机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二、单项冠军示范企业（第四批）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示范企业名称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书宋_GBK" w:hAnsi="方正书宋_GBK" w:eastAsia="方正书宋_GBK" w:cs="方正书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书宋_GBK" w:hAnsi="方正书宋_GBK" w:eastAsia="方正书宋_GBK" w:cs="方正书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主营产品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深圳市大疆创新科技有限公司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智能无人飞行器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深圳市新星轻合金材料股份有限公司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铝钛硼（碳）合金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深圳市海普瑞药业集团股份有限公司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肝素钠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三、单项冠军产品（第四批）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单项冠军产品名称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生产企业名称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对讲机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海能达通信股份有限公司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货运挂车及半挂车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中集车辆（集团）股份有限公司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回流焊设备</w:t>
            </w:r>
          </w:p>
        </w:tc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>深圳市劲拓自动化设备股份有限公司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方正小标宋简体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hZjhlYjA3ZDVlMjAzMGRhOWFlYjVhZDQ0ZjNiNDMifQ=="/>
  </w:docVars>
  <w:rsids>
    <w:rsidRoot w:val="3E02609A"/>
    <w:rsid w:val="3E02609A"/>
    <w:rsid w:val="4BB07FF7"/>
    <w:rsid w:val="58D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5">
    <w:name w:val="font1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309</Characters>
  <Lines>0</Lines>
  <Paragraphs>0</Paragraphs>
  <TotalTime>1</TotalTime>
  <ScaleCrop>false</ScaleCrop>
  <LinksUpToDate>false</LinksUpToDate>
  <CharactersWithSpaces>309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2022-10-24T02:27:00Z</dcterms:created>
  <dc:creator>徐致元</dc:creator>
  <cp:lastModifiedBy>可扬</cp:lastModifiedBy>
  <cp:lastPrinted>2022-10-25T03:44:13Z</cp:lastPrinted>
  <dcterms:modified xsi:type="dcterms:W3CDTF">2022-10-25T03:44:15Z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13D8045368B74DBC8EE9D6D5BACD4775</vt:lpwstr>
  </property>
</Properties>
</file>