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outlineLvl w:val="9"/>
        <w:rPr>
          <w:rFonts w:hint="eastAsia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outlineLvl w:val="9"/>
        <w:rPr>
          <w:rFonts w:hint="eastAsia"/>
          <w:sz w:val="32"/>
          <w:szCs w:val="4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  <w:t>第七批国家级制造业单项冠军企业（产品）公示名单</w:t>
      </w:r>
    </w:p>
    <w:tbl>
      <w:tblPr>
        <w:tblStyle w:val="2"/>
        <w:tblW w:w="8336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4"/>
        <w:gridCol w:w="4236"/>
        <w:gridCol w:w="3366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3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一、单项冠军示范企业（第七批）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lang w:val="en-US" w:eastAsia="zh-CN" w:bidi="ar"/>
              </w:rPr>
              <w:t>序号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lang w:val="en-US" w:eastAsia="zh-CN" w:bidi="ar"/>
              </w:rPr>
              <w:t>示范企业名称</w:t>
            </w:r>
          </w:p>
        </w:tc>
        <w:tc>
          <w:tcPr>
            <w:tcW w:w="3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主营产品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深圳市韶音科技有限公司</w:t>
            </w:r>
          </w:p>
        </w:tc>
        <w:tc>
          <w:tcPr>
            <w:tcW w:w="3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骨传导耳机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深圳市锐明技术股份有限公司</w:t>
            </w:r>
          </w:p>
        </w:tc>
        <w:tc>
          <w:tcPr>
            <w:tcW w:w="3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车载视觉安全终端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深圳市广和通无线股份有限公司</w:t>
            </w:r>
          </w:p>
        </w:tc>
        <w:tc>
          <w:tcPr>
            <w:tcW w:w="3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无线通信模组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贝特瑞新材料集团股份有限公司</w:t>
            </w:r>
          </w:p>
        </w:tc>
        <w:tc>
          <w:tcPr>
            <w:tcW w:w="3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锂离子电池负极材料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深圳市铂科新材料股份有限公司</w:t>
            </w:r>
          </w:p>
        </w:tc>
        <w:tc>
          <w:tcPr>
            <w:tcW w:w="3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合金软磁粉芯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盛视科技股份有限公司</w:t>
            </w:r>
          </w:p>
        </w:tc>
        <w:tc>
          <w:tcPr>
            <w:tcW w:w="3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口岸安全智能查验通道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中建钢构工程有限公司</w:t>
            </w:r>
          </w:p>
        </w:tc>
        <w:tc>
          <w:tcPr>
            <w:tcW w:w="3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钢结构构件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lang w:val="en-US" w:eastAsia="zh-CN" w:bidi="ar"/>
              </w:rPr>
              <w:t>序号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单项冠军产品名称</w:t>
            </w:r>
          </w:p>
        </w:tc>
        <w:tc>
          <w:tcPr>
            <w:tcW w:w="3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生产企业名称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新能源乘用车</w:t>
            </w:r>
          </w:p>
        </w:tc>
        <w:tc>
          <w:tcPr>
            <w:tcW w:w="3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比亚迪股份有限公司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网络流量控制与行为审计系统</w:t>
            </w:r>
          </w:p>
        </w:tc>
        <w:tc>
          <w:tcPr>
            <w:tcW w:w="3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深信服科技股份有限公司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脉宽可调（</w:t>
            </w:r>
            <w:r>
              <w:rPr>
                <w:rStyle w:val="6"/>
                <w:rFonts w:eastAsia="宋体"/>
                <w:lang w:val="en-US" w:eastAsia="zh-CN" w:bidi="ar"/>
              </w:rPr>
              <w:t>MOPA</w:t>
            </w:r>
            <w:r>
              <w:rPr>
                <w:rStyle w:val="5"/>
                <w:lang w:val="en-US" w:eastAsia="zh-CN" w:bidi="ar"/>
              </w:rPr>
              <w:t>）脉冲光纤激光器</w:t>
            </w:r>
          </w:p>
        </w:tc>
        <w:tc>
          <w:tcPr>
            <w:tcW w:w="3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深圳市杰普特光电股份有限公司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印刷包装盒</w:t>
            </w:r>
          </w:p>
        </w:tc>
        <w:tc>
          <w:tcPr>
            <w:tcW w:w="3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深圳市裕同包装科技股份有限公司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组串式光伏逆变器</w:t>
            </w:r>
          </w:p>
        </w:tc>
        <w:tc>
          <w:tcPr>
            <w:tcW w:w="3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深圳古瑞瓦特新能源有限公司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3C</w:t>
            </w:r>
            <w:r>
              <w:rPr>
                <w:rStyle w:val="5"/>
                <w:lang w:val="en-US" w:eastAsia="zh-CN" w:bidi="ar"/>
              </w:rPr>
              <w:t>高速钻攻中心</w:t>
            </w:r>
          </w:p>
        </w:tc>
        <w:tc>
          <w:tcPr>
            <w:tcW w:w="3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深圳市创世纪机械有限公司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先天性心脏病封堵器</w:t>
            </w:r>
          </w:p>
        </w:tc>
        <w:tc>
          <w:tcPr>
            <w:tcW w:w="3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先健科技（深圳）有限公司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消费类电子产品用氢镍蓄电池</w:t>
            </w:r>
          </w:p>
        </w:tc>
        <w:tc>
          <w:tcPr>
            <w:tcW w:w="3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深圳市豪鹏科技股份有限公司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PCB</w:t>
            </w:r>
            <w:r>
              <w:rPr>
                <w:rStyle w:val="5"/>
                <w:lang w:val="en-US" w:eastAsia="zh-CN" w:bidi="ar"/>
              </w:rPr>
              <w:t>机械钻孔设备</w:t>
            </w:r>
          </w:p>
        </w:tc>
        <w:tc>
          <w:tcPr>
            <w:tcW w:w="3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深圳市大族数控科技股份有限公司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SMT</w:t>
            </w:r>
            <w:r>
              <w:rPr>
                <w:rStyle w:val="5"/>
                <w:lang w:val="en-US" w:eastAsia="zh-CN" w:bidi="ar"/>
              </w:rPr>
              <w:t>精密激光模板</w:t>
            </w:r>
          </w:p>
        </w:tc>
        <w:tc>
          <w:tcPr>
            <w:tcW w:w="3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深圳光韵达光电科技股份有限公司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海上风电变流器</w:t>
            </w:r>
          </w:p>
        </w:tc>
        <w:tc>
          <w:tcPr>
            <w:tcW w:w="3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深圳市禾望电气股份有限公司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屏下光学指纹识别芯片</w:t>
            </w:r>
          </w:p>
        </w:tc>
        <w:tc>
          <w:tcPr>
            <w:tcW w:w="3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深圳市汇顶科技股份有限公司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车载显示模组</w:t>
            </w:r>
          </w:p>
        </w:tc>
        <w:tc>
          <w:tcPr>
            <w:tcW w:w="3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天马微电子股份有限公司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@方正小标宋简体">
    <w:panose1 w:val="03000509000000000000"/>
    <w:charset w:val="86"/>
    <w:family w:val="auto"/>
    <w:pitch w:val="fixed"/>
    <w:sig w:usb0="00000001" w:usb1="080E0000" w:usb2="00000000" w:usb3="00000000" w:csb0="00040000" w:csb1="00000000"/>
  </w:font>
  <w:font w:name="@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Cambria Math">
    <w:panose1 w:val="02040503050406030204"/>
    <w:charset w:val="00"/>
    <w:family w:val="auto"/>
    <w:pitch w:val="variable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dhZjhlYjA3ZDVlMjAzMGRhOWFlYjVhZDQ0ZjNiNDMifQ=="/>
  </w:docVars>
  <w:rsids>
    <w:rsidRoot w:val="00000000"/>
    <w:rsid w:val="0FD868E8"/>
    <w:rsid w:val="12725E7B"/>
    <w:rsid w:val="3B78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ascii="Calibri" w:hAnsi="Calibri" w:eastAsia="宋体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  <w:style w:type="character" w:customStyle="1" w:styleId="5">
    <w:name w:val="font11"/>
    <w:basedOn w:val="3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6">
    <w:name w:val="font51"/>
    <w:basedOn w:val="3"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499</Words>
  <Characters>511</Characters>
  <Lines>0</Lines>
  <Paragraphs>0</Paragraphs>
  <TotalTime>2</TotalTime>
  <ScaleCrop>false</ScaleCrop>
  <LinksUpToDate>false</LinksUpToDate>
  <CharactersWithSpaces>511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可扬</cp:lastModifiedBy>
  <cp:lastPrinted>2022-10-25T03:43:44Z</cp:lastPrinted>
  <dcterms:modified xsi:type="dcterms:W3CDTF">2022-10-25T03:44:18Z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ribbonExt">
    <vt:lpwstr>{"WPSExtOfficeTab":{"OnGetEnabled":false,"OnGetVisible":false}}</vt:lpwstr>
  </property>
  <property fmtid="{D5CDD505-2E9C-101B-9397-08002B2CF9AE}" pid="4" name="ICV">
    <vt:lpwstr>A4CA222C8078478EA2FE7186A6E03C9D</vt:lpwstr>
  </property>
</Properties>
</file>