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26"/>
        <w:gridCol w:w="2534"/>
        <w:gridCol w:w="44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通过创新型中小企业评价企业名单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48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所属县（区）</w:t>
            </w:r>
          </w:p>
        </w:tc>
        <w:tc>
          <w:tcPr>
            <w:tcW w:w="2615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广东龙美达建材有限公司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广东新拓展建筑工程有限公司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广东华陶建材有限公司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广东裕辉陶瓷有限公司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广东阳辉明电气设备有限公司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罗定市金恺达实业有限公司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罗定市善生源农业发展有限公司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郁南县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云浮市欧铂利新材料科技有限公司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仁善田园（广东）农业科技发展有限公司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云浮市创美石材有限公司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广东玖为生物技术有限公司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广东筠诚建筑科技有限公司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广东翔顺餐厨具有限公司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广东三顺制药有限公司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郁南县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广东鑫国源能源有限公司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广东泷水农业发展有限公司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广东宏大罗化民爆有限公司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云浮市力创新科技有限公司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云安区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广东惠云钛业股份有限公司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广东欣粤电力器材有限公司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广东闪亮科技有限公司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郁南县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郁南县豪辉沥青混凝土有限公司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云浮市创云新材料有限公司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云浮市中辉检测科技有限公司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广州番禺电缆集团(新兴)有限公司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9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148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  <w:tc>
          <w:tcPr>
            <w:tcW w:w="2615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广东泰康制药有限公司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C4A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2023-07-11T01:59:35Z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E7D1FC2D17834CA2AD4E94C7937DC010_12</vt:lpwstr>
  </property>
</Properties>
</file>