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2023年中央财政外经贸发展专项资金（跨境电子商务事项）资金安排方案（初步安排）</w:t>
      </w:r>
      <w:bookmarkStart w:id="0" w:name="_GoBack"/>
      <w:bookmarkEnd w:id="0"/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50"/>
        <w:gridCol w:w="3934"/>
        <w:gridCol w:w="294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序号</w:t>
            </w:r>
          </w:p>
        </w:tc>
        <w:tc>
          <w:tcPr>
            <w:tcW w:w="236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企业名称</w:t>
            </w:r>
          </w:p>
        </w:tc>
        <w:tc>
          <w:tcPr>
            <w:tcW w:w="176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拟支持金额（万元）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</w:t>
            </w:r>
          </w:p>
        </w:tc>
        <w:tc>
          <w:tcPr>
            <w:tcW w:w="236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广州南沙国际物流园开发有限公司</w:t>
            </w:r>
          </w:p>
        </w:tc>
        <w:tc>
          <w:tcPr>
            <w:tcW w:w="17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</w:t>
            </w:r>
          </w:p>
        </w:tc>
        <w:tc>
          <w:tcPr>
            <w:tcW w:w="236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易网创新科技（广州）有限公司</w:t>
            </w:r>
          </w:p>
        </w:tc>
        <w:tc>
          <w:tcPr>
            <w:tcW w:w="17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</w:t>
            </w:r>
          </w:p>
        </w:tc>
        <w:tc>
          <w:tcPr>
            <w:tcW w:w="236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广东旭平首饰有限公司</w:t>
            </w:r>
          </w:p>
        </w:tc>
        <w:tc>
          <w:tcPr>
            <w:tcW w:w="17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18.1855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</w:t>
            </w:r>
          </w:p>
        </w:tc>
        <w:tc>
          <w:tcPr>
            <w:tcW w:w="236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广州瞄准界贸易有限公司</w:t>
            </w:r>
          </w:p>
        </w:tc>
        <w:tc>
          <w:tcPr>
            <w:tcW w:w="17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1.99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</w:t>
            </w:r>
          </w:p>
        </w:tc>
        <w:tc>
          <w:tcPr>
            <w:tcW w:w="236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广州市华希商贸有限公司</w:t>
            </w:r>
          </w:p>
        </w:tc>
        <w:tc>
          <w:tcPr>
            <w:tcW w:w="17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1.99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</w:t>
            </w:r>
          </w:p>
        </w:tc>
        <w:tc>
          <w:tcPr>
            <w:tcW w:w="236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八橙科技（广州）有限公司</w:t>
            </w:r>
          </w:p>
        </w:tc>
        <w:tc>
          <w:tcPr>
            <w:tcW w:w="17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1.116575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</w:t>
            </w:r>
          </w:p>
        </w:tc>
        <w:tc>
          <w:tcPr>
            <w:tcW w:w="236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广州圣帕斯科技有限公司</w:t>
            </w:r>
          </w:p>
        </w:tc>
        <w:tc>
          <w:tcPr>
            <w:tcW w:w="17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2.78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236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广州万仕得涂料科技有限公司</w:t>
            </w:r>
          </w:p>
        </w:tc>
        <w:tc>
          <w:tcPr>
            <w:tcW w:w="17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1.44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</w:t>
            </w:r>
          </w:p>
        </w:tc>
        <w:tc>
          <w:tcPr>
            <w:tcW w:w="236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广州源氏汽车配件有限公司</w:t>
            </w:r>
          </w:p>
        </w:tc>
        <w:tc>
          <w:tcPr>
            <w:tcW w:w="17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</w:t>
            </w:r>
          </w:p>
        </w:tc>
        <w:tc>
          <w:tcPr>
            <w:tcW w:w="236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广州市联柔机械设备有限公司</w:t>
            </w:r>
          </w:p>
        </w:tc>
        <w:tc>
          <w:tcPr>
            <w:tcW w:w="17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9.02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11</w:t>
            </w:r>
          </w:p>
        </w:tc>
        <w:tc>
          <w:tcPr>
            <w:tcW w:w="236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王牌科技（广州）有限公司</w:t>
            </w:r>
          </w:p>
        </w:tc>
        <w:tc>
          <w:tcPr>
            <w:tcW w:w="17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1.50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</w:t>
            </w:r>
          </w:p>
        </w:tc>
        <w:tc>
          <w:tcPr>
            <w:tcW w:w="236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广州市谷希欧皮具有限公司</w:t>
            </w:r>
          </w:p>
        </w:tc>
        <w:tc>
          <w:tcPr>
            <w:tcW w:w="17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2.10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</w:t>
            </w:r>
          </w:p>
        </w:tc>
        <w:tc>
          <w:tcPr>
            <w:tcW w:w="236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广东增撙铝材有限公司</w:t>
            </w:r>
          </w:p>
        </w:tc>
        <w:tc>
          <w:tcPr>
            <w:tcW w:w="17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2.891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14</w:t>
            </w:r>
          </w:p>
        </w:tc>
        <w:tc>
          <w:tcPr>
            <w:tcW w:w="236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广州汇通达国际贸易有限公司</w:t>
            </w:r>
          </w:p>
        </w:tc>
        <w:tc>
          <w:tcPr>
            <w:tcW w:w="17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5.62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30" w:type="pct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合计</w:t>
            </w:r>
          </w:p>
        </w:tc>
        <w:tc>
          <w:tcPr>
            <w:tcW w:w="17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181.123075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110A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2023-08-10T03:56:55Z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30689EB9750642A089033D13CC618A87_12</vt:lpwstr>
  </property>
</Properties>
</file>