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附件1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2023年认定的珠海市知识产权优势企业名单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1.珠海蓝图运动科技股份有限公司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2.珠海泰芯半导体有限公司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3.珠海智融科技股份有限公司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4.广东金湾高景太阳能科技有限公司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5.珠海兴业新材料科技有限公司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6.万翼科技有限公司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7.珠海圣美生物诊断技术有限公司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8.珠海赛纳三维科技有限公司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9.珠海锐翔智能科技有限公司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10.珠海趣印科技有限公司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64F9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2023-08-11T11:20:12Z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D180A528978C40E291CEDA2139CBCA98_12</vt:lpwstr>
  </property>
</Properties>
</file>