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30"/>
          <w:szCs w:val="30"/>
          <w:bdr w:val="none" w:color="auto" w:sz="0" w:space="0"/>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微软雅黑" w:hAnsi="微软雅黑" w:eastAsia="微软雅黑" w:cs="微软雅黑"/>
          <w:i w:val="0"/>
          <w:iCs w:val="0"/>
          <w:caps w:val="0"/>
          <w:color w:val="333333"/>
          <w:spacing w:val="0"/>
          <w:sz w:val="22"/>
          <w:szCs w:val="22"/>
          <w:bdr w:val="none" w:color="auto" w:sz="0" w:space="0"/>
        </w:rPr>
        <w:t>　</w:t>
      </w:r>
      <w:r>
        <w:rPr>
          <w:rStyle w:val="5"/>
          <w:rFonts w:hint="eastAsia" w:ascii="宋体" w:hAnsi="宋体" w:eastAsia="宋体" w:cs="宋体"/>
          <w:i w:val="0"/>
          <w:iCs w:val="0"/>
          <w:caps w:val="0"/>
          <w:color w:val="333333"/>
          <w:spacing w:val="0"/>
          <w:sz w:val="32"/>
          <w:szCs w:val="32"/>
          <w:bdr w:val="none" w:color="auto" w:sz="0" w:space="0"/>
        </w:rPr>
        <w:t>惠州市综合实力高新技术企业二十强（2023年）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惠州市德赛西威汽车电子股份有限公司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惠州比亚迪电子有限公司</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惠州亿纬锂能股份有限公司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TCL科技集团股份有限公司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伯恩光学（惠州）有限公司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广东利元亨智能装备股份有限公司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胜宏科技（惠州）股份有限公司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龙旗电子（惠州）有限公司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TCL王牌电器（惠州）有限公司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惠州市百思达精密机械有限公司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通力科技股份有限公司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惠州亿纬集能有限公司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惠州锂威新能源科技有限公司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惠州比亚迪电池有限公司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惠州宇新化工有限责任公司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惠州德晋昌光电科技有限公司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惠州拓邦电气技术有限公司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惠州雷士光电科技有限公司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惠州市赢合科技有限公司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惠州市贝特瑞新材料科技有限公司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rPr>
        <w:t>　　</w:t>
      </w:r>
      <w:r>
        <w:rPr>
          <w:rFonts w:hint="eastAsia" w:ascii="宋体" w:hAnsi="宋体" w:eastAsia="宋体" w:cs="宋体"/>
          <w:i w:val="0"/>
          <w:iCs w:val="0"/>
          <w:caps w:val="0"/>
          <w:color w:val="333333"/>
          <w:spacing w:val="0"/>
          <w:sz w:val="30"/>
          <w:szCs w:val="30"/>
          <w:bdr w:val="none" w:color="auto" w:sz="0" w:space="0"/>
        </w:rPr>
        <w:t>注：综合实力高企二十强：是经济规模、科技含量或者社会影响力等方面在我市具有领先地位的高新技术企业，从营业收入、营业利润、研发投入总额、硕士及以上研发人员数、市级以上创新平台、新增发明专利申请数、拥有有效发明专利数、技术合同成交金额等多项指标进行综合评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3EA6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2023-08-07T03:45:54Z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F9F84B5924CF44B998BDAD9FB94E3B52_12</vt:lpwstr>
  </property>
</Properties>
</file>