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2024年东莞市首台（套）重点技术装备项目入库前置性审核名单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2925"/>
        <w:gridCol w:w="2708"/>
        <w:gridCol w:w="1233"/>
        <w:gridCol w:w="10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项目名称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对应目录编号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镇街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NMP回收系统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东莞市鹏锦机械科技有限公司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高精度UV平面打印设备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东莞市图创智能制造有限公司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CCD视觉对位识别系统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广东奥普特科技股份有限公司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5.1.6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锂电池制片卷绕一体机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东莞泓宇智能装备有限公司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五轴龙门加工中心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环球工业机械（东莞）有限公司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锂电池全自动模切机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广东亿鑫丰智能装备股份有限公司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道滘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智能精品盒生产线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广东鸿铭智能股份有限公司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10.12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MNT 自动组装线整线/NB 自动组装线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广东立迪智能科技有限公司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4.11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LED自动光学检测机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广东吉洋视觉技术有限公司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5.1.5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显影蚀刻连退膜机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东莞宇宙电路板设备有限公司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显影蚀刻连去膜线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广东达源设备科技有限公司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A4复印纸双回旋刀令纸生产线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东莞市骏兴机械科技有限公司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桥头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笼绞机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东莞市庆丰电工机械有限公司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2.1.6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沙田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三工位切叠一体机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东莞市雅康精密机械有限公司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一次注液机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东莞市超业精密设备有限公司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列车360度智能监测系统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东莞市诺丽科技股份有限公司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圆柱电池化成分容设备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东莞光亚智能科技有限公司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望牛墩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695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2023-09-27T12:25:41Z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398170859245483FB268E65B67697EF6_12</vt:lpwstr>
  </property>
</Properties>
</file>