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autoSpaceDE w:val="0"/>
        <w:spacing w:line="560" w:lineRule="exact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560" w:lineRule="exact"/>
        <w:jc w:val="center"/>
        <w:rPr>
          <w:rFonts w:hint="eastAsi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拟推荐申报第六批国家级工业设计中心的企业公示名单</w:t>
      </w:r>
    </w:p>
    <w:bookmarkEnd w:id="0"/>
    <w:p>
      <w:pPr>
        <w:rPr>
          <w:rFonts w:hint="eastAsia"/>
        </w:rPr>
      </w:pPr>
    </w:p>
    <w:tbl>
      <w:tblPr>
        <w:tblStyle w:val="5"/>
        <w:tblW w:w="835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"/>
        <w:gridCol w:w="1507"/>
        <w:gridCol w:w="582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1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地区</w:t>
            </w:r>
          </w:p>
        </w:tc>
        <w:tc>
          <w:tcPr>
            <w:tcW w:w="5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申报企业名称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1</w:t>
            </w:r>
          </w:p>
        </w:tc>
        <w:tc>
          <w:tcPr>
            <w:tcW w:w="1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东莞</w:t>
            </w:r>
          </w:p>
        </w:tc>
        <w:tc>
          <w:tcPr>
            <w:tcW w:w="5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广东小天才科技有限公司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2</w:t>
            </w:r>
          </w:p>
        </w:tc>
        <w:tc>
          <w:tcPr>
            <w:tcW w:w="1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佛山</w:t>
            </w:r>
          </w:p>
        </w:tc>
        <w:tc>
          <w:tcPr>
            <w:tcW w:w="5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箭牌家居集团股份有限公司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3</w:t>
            </w:r>
          </w:p>
        </w:tc>
        <w:tc>
          <w:tcPr>
            <w:tcW w:w="1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广州</w:t>
            </w:r>
          </w:p>
        </w:tc>
        <w:tc>
          <w:tcPr>
            <w:tcW w:w="5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索菲亚家居股份有限公司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4</w:t>
            </w:r>
          </w:p>
        </w:tc>
        <w:tc>
          <w:tcPr>
            <w:tcW w:w="1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佛山</w:t>
            </w:r>
          </w:p>
        </w:tc>
        <w:tc>
          <w:tcPr>
            <w:tcW w:w="5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库卡机器人（广东）有限公司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5</w:t>
            </w:r>
          </w:p>
        </w:tc>
        <w:tc>
          <w:tcPr>
            <w:tcW w:w="1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广州</w:t>
            </w:r>
          </w:p>
        </w:tc>
        <w:tc>
          <w:tcPr>
            <w:tcW w:w="5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广州广日电梯工业有限公司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6</w:t>
            </w:r>
          </w:p>
        </w:tc>
        <w:tc>
          <w:tcPr>
            <w:tcW w:w="1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佛山</w:t>
            </w:r>
          </w:p>
        </w:tc>
        <w:tc>
          <w:tcPr>
            <w:tcW w:w="5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广东万家乐燃气具有限公司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7</w:t>
            </w:r>
          </w:p>
        </w:tc>
        <w:tc>
          <w:tcPr>
            <w:tcW w:w="1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东莞</w:t>
            </w:r>
          </w:p>
        </w:tc>
        <w:tc>
          <w:tcPr>
            <w:tcW w:w="5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明门(中国)幼童用品有限公司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8</w:t>
            </w:r>
          </w:p>
        </w:tc>
        <w:tc>
          <w:tcPr>
            <w:tcW w:w="1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中山</w:t>
            </w:r>
          </w:p>
        </w:tc>
        <w:tc>
          <w:tcPr>
            <w:tcW w:w="5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广东奥马冰箱有限公司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9</w:t>
            </w:r>
          </w:p>
        </w:tc>
        <w:tc>
          <w:tcPr>
            <w:tcW w:w="1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中山</w:t>
            </w:r>
          </w:p>
        </w:tc>
        <w:tc>
          <w:tcPr>
            <w:tcW w:w="5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广东伊莱特电器有限公司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  <w:jc w:val="center"/>
        </w:trPr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10</w:t>
            </w:r>
          </w:p>
        </w:tc>
        <w:tc>
          <w:tcPr>
            <w:tcW w:w="1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惠州</w:t>
            </w:r>
          </w:p>
        </w:tc>
        <w:tc>
          <w:tcPr>
            <w:tcW w:w="5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惠州华阳通用电子有限公司</w:t>
            </w:r>
          </w:p>
        </w:tc>
      </w:tr>
    </w:tbl>
    <w:p>
      <w:pPr>
        <w:spacing w:line="560" w:lineRule="exact"/>
        <w:jc w:val="center"/>
        <w:rPr>
          <w:rFonts w:hint="eastAsia" w:eastAsia="方正小标宋简体"/>
          <w:color w:val="000000"/>
          <w:sz w:val="44"/>
          <w:szCs w:val="44"/>
        </w:rPr>
      </w:pPr>
    </w:p>
    <w:p>
      <w:pPr>
        <w:spacing w:line="560" w:lineRule="exact"/>
        <w:jc w:val="center"/>
        <w:rPr>
          <w:rFonts w:hint="eastAsia" w:eastAsia="方正小标宋简体"/>
          <w:color w:val="000000"/>
          <w:sz w:val="44"/>
          <w:szCs w:val="44"/>
        </w:rPr>
      </w:pPr>
    </w:p>
    <w:p>
      <w:pPr>
        <w:spacing w:line="560" w:lineRule="exact"/>
        <w:jc w:val="center"/>
        <w:rPr>
          <w:rFonts w:hint="eastAsia" w:eastAsia="方正小标宋简体"/>
          <w:color w:val="000000"/>
          <w:sz w:val="44"/>
          <w:szCs w:val="44"/>
        </w:rPr>
      </w:pPr>
      <w:r>
        <w:rPr>
          <w:rFonts w:hint="eastAsia" w:eastAsia="方正小标宋简体"/>
          <w:color w:val="000000"/>
          <w:sz w:val="44"/>
          <w:szCs w:val="44"/>
        </w:rPr>
        <w:t>拟推荐参加复核的国家级工业设计中心</w:t>
      </w:r>
    </w:p>
    <w:p>
      <w:pPr>
        <w:spacing w:line="560" w:lineRule="exact"/>
        <w:jc w:val="center"/>
        <w:rPr>
          <w:rFonts w:hint="eastAsia" w:eastAsia="方正小标宋简体"/>
          <w:color w:val="000000"/>
          <w:sz w:val="44"/>
          <w:szCs w:val="44"/>
        </w:rPr>
      </w:pPr>
      <w:r>
        <w:rPr>
          <w:rFonts w:hint="eastAsia" w:eastAsia="方正小标宋简体"/>
          <w:color w:val="000000"/>
          <w:sz w:val="44"/>
          <w:szCs w:val="44"/>
        </w:rPr>
        <w:t>公示名单</w:t>
      </w:r>
    </w:p>
    <w:p>
      <w:pPr>
        <w:spacing w:line="560" w:lineRule="exact"/>
        <w:jc w:val="center"/>
        <w:rPr>
          <w:rFonts w:eastAsia="方正小标宋简体"/>
          <w:color w:val="000000"/>
          <w:spacing w:val="-6"/>
          <w:sz w:val="44"/>
          <w:szCs w:val="44"/>
        </w:rPr>
      </w:pPr>
    </w:p>
    <w:tbl>
      <w:tblPr>
        <w:tblStyle w:val="5"/>
        <w:tblW w:w="8939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97"/>
        <w:gridCol w:w="899"/>
        <w:gridCol w:w="5623"/>
        <w:gridCol w:w="1520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atLeast"/>
        </w:trPr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8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kern w:val="0"/>
                <w:sz w:val="28"/>
                <w:szCs w:val="28"/>
              </w:rPr>
              <w:t>地区</w:t>
            </w:r>
          </w:p>
        </w:tc>
        <w:tc>
          <w:tcPr>
            <w:tcW w:w="56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kern w:val="0"/>
                <w:sz w:val="28"/>
                <w:szCs w:val="28"/>
              </w:rPr>
              <w:t>认定批次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5" w:hRule="exact"/>
        </w:trPr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8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广州</w:t>
            </w:r>
          </w:p>
        </w:tc>
        <w:tc>
          <w:tcPr>
            <w:tcW w:w="56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广州毅昌科技股份有限公司工业设计中心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第一批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5" w:hRule="exact"/>
        </w:trPr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8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佛山</w:t>
            </w:r>
          </w:p>
        </w:tc>
        <w:tc>
          <w:tcPr>
            <w:tcW w:w="56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美的</w:t>
            </w: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集团</w:t>
            </w: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股份有限公司</w:t>
            </w:r>
            <w:r>
              <w:rPr>
                <w:color w:val="000000"/>
                <w:kern w:val="0"/>
                <w:sz w:val="28"/>
                <w:szCs w:val="28"/>
              </w:rPr>
              <w:t>工业设计中心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第一批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exact"/>
        </w:trPr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8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惠州</w:t>
            </w:r>
          </w:p>
        </w:tc>
        <w:tc>
          <w:tcPr>
            <w:tcW w:w="56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TCL集团</w:t>
            </w: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股份有限公司</w:t>
            </w:r>
            <w:r>
              <w:rPr>
                <w:color w:val="000000"/>
                <w:kern w:val="0"/>
                <w:sz w:val="28"/>
                <w:szCs w:val="28"/>
                <w:lang w:bidi="ar"/>
              </w:rPr>
              <w:t>工业设计中心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第一批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5" w:hRule="exact"/>
        </w:trPr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8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中山</w:t>
            </w:r>
          </w:p>
        </w:tc>
        <w:tc>
          <w:tcPr>
            <w:tcW w:w="56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2068"/>
              </w:tabs>
              <w:spacing w:line="440" w:lineRule="exact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华帝股份有限公司设计创新中心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第一批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7" w:hRule="exact"/>
        </w:trPr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8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广州</w:t>
            </w:r>
          </w:p>
        </w:tc>
        <w:tc>
          <w:tcPr>
            <w:tcW w:w="56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广州广电运通金融电子股份有限公司</w:t>
            </w:r>
          </w:p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广电运通工业设计中心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第二批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5" w:hRule="exact"/>
        </w:trPr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8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珠海</w:t>
            </w:r>
          </w:p>
        </w:tc>
        <w:tc>
          <w:tcPr>
            <w:tcW w:w="56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珠海格力电器股份有限公司工业设计中心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第二批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5" w:hRule="exact"/>
        </w:trPr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8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广州</w:t>
            </w:r>
          </w:p>
        </w:tc>
        <w:tc>
          <w:tcPr>
            <w:tcW w:w="56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视睿智能终端工业设计中心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第四批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5" w:hRule="exact"/>
        </w:trPr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8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佛山</w:t>
            </w:r>
          </w:p>
        </w:tc>
        <w:tc>
          <w:tcPr>
            <w:tcW w:w="56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广东美的制冷设备有限公司工业设计中心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第四批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5" w:hRule="exact"/>
        </w:trPr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8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佛山</w:t>
            </w:r>
          </w:p>
        </w:tc>
        <w:tc>
          <w:tcPr>
            <w:tcW w:w="56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广东新宝电器股份有限公司工业设计中心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第四批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5" w:hRule="exact"/>
        </w:trPr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8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佛山</w:t>
            </w:r>
          </w:p>
        </w:tc>
        <w:tc>
          <w:tcPr>
            <w:tcW w:w="56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广东东方麦田工业设计股份有限公司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第四批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exact"/>
        </w:trPr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8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惠州</w:t>
            </w:r>
          </w:p>
        </w:tc>
        <w:tc>
          <w:tcPr>
            <w:tcW w:w="56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惠州市德赛西威汽车电子股份有限公司</w:t>
            </w:r>
          </w:p>
          <w:p>
            <w:pPr>
              <w:widowControl/>
              <w:spacing w:line="440" w:lineRule="exact"/>
              <w:jc w:val="center"/>
              <w:textAlignment w:val="center"/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工业设计中心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第四批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5" w:hRule="exact"/>
        </w:trPr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8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东莞</w:t>
            </w:r>
          </w:p>
        </w:tc>
        <w:tc>
          <w:tcPr>
            <w:tcW w:w="56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OPPO广东移动通信有限公司工业设计中心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第四批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1" w:hRule="exact"/>
        </w:trPr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8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云浮</w:t>
            </w:r>
          </w:p>
        </w:tc>
        <w:tc>
          <w:tcPr>
            <w:tcW w:w="56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广东凌丰集团股份有限公司工业设计中心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第四批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Lucida Grande">
    <w:altName w:val="宋体"/>
    <w:panose1 w:val="00000000000000000000"/>
    <w:charset w:val="01"/>
    <w:family w:val="auto"/>
    <w:pitch w:val="default"/>
    <w:sig w:usb0="00000000" w:usb1="00000000" w:usb2="00000000" w:usb3="00000000" w:csb0="00040001" w:csb1="00000000"/>
  </w:font>
  <w:font w:name="ヒラギノ角ゴ Pro W3">
    <w:altName w:val="SimSun-ExtB"/>
    <w:panose1 w:val="02030609000101010101"/>
    <w:charset w:val="00"/>
    <w:family w:val="roman"/>
    <w:pitch w:val="default"/>
    <w:sig w:usb0="00000000" w:usb1="00000000" w:usb2="00000000" w:usb3="00000000" w:csb0="00040001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汉鼎简中黑">
    <w:altName w:val="宋体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">
    <w:altName w:val="楷体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等线">
    <w:altName w:val="微软雅黑"/>
    <w:panose1 w:val="02010600030101010101"/>
    <w:charset w:val="00"/>
    <w:family w:val="auto"/>
    <w:pitch w:val="default"/>
    <w:sig w:usb0="00000000" w:usb1="00000000" w:usb2="00000016" w:usb3="00000000" w:csb0="0004000F" w:csb1="00000000"/>
  </w:font>
  <w:font w:name="Lucida Sans">
    <w:altName w:val="Lucida Sans Unicode"/>
    <w:panose1 w:val="020B0602030504020204"/>
    <w:charset w:val="00"/>
    <w:family w:val="swiss"/>
    <w:pitch w:val="default"/>
    <w:sig w:usb0="00000000" w:usb1="00000000" w:usb2="00000000" w:usb3="00000000" w:csb0="00000001" w:csb1="00000000"/>
  </w:font>
  <w:font w:name="Batang">
    <w:altName w:val="GulimChe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仿宋">
    <w:altName w:val="仿宋_GB2312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Adobe 宋体 Std L">
    <w:altName w:val="宋体"/>
    <w:panose1 w:val="02020300000000000000"/>
    <w:charset w:val="00"/>
    <w:family w:val="roman"/>
    <w:pitch w:val="default"/>
    <w:sig w:usb0="00000000" w:usb1="00000000" w:usb2="00000010" w:usb3="00000000" w:csb0="00060007" w:csb1="00000000"/>
  </w:font>
  <w:font w:name="长城仿宋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2000000000000"/>
    <w:charset w:val="86"/>
    <w:family w:val="script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Times-Roman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ˎ̥">
    <w:altName w:val="Times New Roman"/>
    <w:panose1 w:val="00000609000101010101"/>
    <w:charset w:val="01"/>
    <w:family w:val="roman"/>
    <w:pitch w:val="default"/>
    <w:sig w:usb0="00000000" w:usb1="00000000" w:usb2="00000000" w:usb3="00000000" w:csb0="00040001" w:csb1="00000000"/>
  </w:font>
  <w:font w:name="TimesNewRoman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Guli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wordWrap w:val="0"/>
      <w:jc w:val="right"/>
      <w:rPr>
        <w:rFonts w:hint="eastAsia" w:ascii="宋体"/>
        <w:sz w:val="28"/>
        <w:szCs w:val="28"/>
      </w:rPr>
    </w:pPr>
    <w:r>
      <w:rPr>
        <w:rFonts w:hint="eastAsia" w:ascii="宋体"/>
        <w:sz w:val="28"/>
        <w:szCs w:val="28"/>
      </w:rPr>
      <w:t xml:space="preserve">— </w:t>
    </w:r>
    <w:r>
      <w:rPr>
        <w:rFonts w:hint="eastAsia" w:ascii="宋体"/>
        <w:sz w:val="28"/>
        <w:szCs w:val="28"/>
      </w:rPr>
      <w:fldChar w:fldCharType="begin"/>
    </w:r>
    <w:r>
      <w:rPr>
        <w:rFonts w:hint="eastAsia" w:ascii="宋体"/>
        <w:sz w:val="28"/>
        <w:szCs w:val="28"/>
      </w:rPr>
      <w:instrText xml:space="preserve"> PAGE   \* MERGEFORMAT </w:instrText>
    </w:r>
    <w:r>
      <w:rPr>
        <w:rFonts w:hint="eastAsia" w:ascii="宋体"/>
        <w:sz w:val="28"/>
        <w:szCs w:val="28"/>
      </w:rPr>
      <w:fldChar w:fldCharType="separate"/>
    </w:r>
    <w:r>
      <w:rPr>
        <w:rFonts w:ascii="宋体"/>
        <w:sz w:val="28"/>
        <w:szCs w:val="28"/>
        <w:lang w:val="zh-CN"/>
      </w:rPr>
      <w:t>3</w:t>
    </w:r>
    <w:r>
      <w:rPr>
        <w:rFonts w:hint="eastAsia" w:ascii="宋体"/>
        <w:sz w:val="28"/>
        <w:szCs w:val="28"/>
      </w:rPr>
      <w:fldChar w:fldCharType="end"/>
    </w:r>
    <w:r>
      <w:rPr>
        <w:rFonts w:hint="eastAsia" w:ascii="宋体"/>
        <w:sz w:val="28"/>
        <w:szCs w:val="28"/>
      </w:rPr>
      <w:t xml:space="preserve"> —</w:t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99031E"/>
    <w:rsid w:val="5A99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省经济和信息化委员会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2023-10-19T09:58:00Z</dcterms:created>
  <dc:creator>false</dc:creator>
  <cp:lastModifiedBy>false</cp:lastModifiedBy>
  <dcterms:modified xsi:type="dcterms:W3CDTF">2023-10-19T09:59:38Z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