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both"/>
        <w:rPr>
          <w:rFonts w:hint="eastAsia" w:ascii="仿宋_GB2312" w:hAnsi="宋体" w:eastAsia="仿宋_GB2312" w:cs="仿宋_GB2312"/>
          <w:b/>
          <w:bCs/>
          <w:kern w:val="2"/>
          <w:sz w:val="32"/>
          <w:szCs w:val="32"/>
          <w:highlight w:val="none"/>
          <w:lang w:val="en-US" w:eastAsia="zh-CN" w:bidi="ar"/>
        </w:rPr>
      </w:pPr>
      <w:r>
        <w:rPr>
          <w:rFonts w:hint="eastAsia" w:ascii="仿宋_GB2312" w:hAnsi="宋体" w:eastAsia="仿宋_GB2312" w:cs="仿宋_GB2312"/>
          <w:b/>
          <w:bCs/>
          <w:kern w:val="2"/>
          <w:sz w:val="32"/>
          <w:szCs w:val="32"/>
          <w:highlight w:val="none"/>
          <w:lang w:val="en-US" w:eastAsia="zh-CN" w:bidi="ar"/>
        </w:rPr>
        <w:t>附件：</w:t>
      </w:r>
    </w:p>
    <w:p>
      <w:pPr>
        <w:keepNext w:val="0"/>
        <w:keepLines w:val="0"/>
        <w:widowControl w:val="0"/>
        <w:suppressLineNumbers w:val="0"/>
        <w:spacing w:before="0" w:beforeAutospacing="0" w:after="0" w:afterAutospacing="0"/>
        <w:ind w:left="0" w:right="0"/>
        <w:jc w:val="center"/>
        <w:rPr>
          <w:rFonts w:hint="eastAsia" w:ascii="宋体" w:hAnsi="宋体" w:eastAsia="宋体" w:cs="宋体"/>
          <w:b/>
          <w:bCs/>
          <w:sz w:val="32"/>
          <w:highlight w:val="none"/>
          <w:lang w:val="en-US" w:eastAsia="zh-CN"/>
        </w:rPr>
      </w:pPr>
      <w:bookmarkStart w:id="1" w:name="_GoBack"/>
      <w:r>
        <w:rPr>
          <w:rFonts w:hint="eastAsia" w:ascii="宋体" w:hAnsi="宋体" w:eastAsia="宋体" w:cs="宋体"/>
          <w:b/>
          <w:bCs/>
          <w:kern w:val="2"/>
          <w:sz w:val="32"/>
          <w:szCs w:val="32"/>
          <w:highlight w:val="none"/>
          <w:lang w:val="en-US" w:eastAsia="zh-CN" w:bidi="ar"/>
        </w:rPr>
        <w:t>提名</w:t>
      </w:r>
      <w:r>
        <w:rPr>
          <w:rFonts w:hint="eastAsia" w:ascii="宋体" w:hAnsi="宋体" w:cs="宋体"/>
          <w:b/>
          <w:bCs/>
          <w:kern w:val="2"/>
          <w:sz w:val="32"/>
          <w:szCs w:val="32"/>
          <w:highlight w:val="none"/>
          <w:lang w:val="en-US" w:eastAsia="zh-CN" w:bidi="ar"/>
        </w:rPr>
        <w:t>2023</w:t>
      </w:r>
      <w:r>
        <w:rPr>
          <w:rFonts w:hint="eastAsia" w:ascii="宋体" w:hAnsi="宋体" w:eastAsia="宋体" w:cs="宋体"/>
          <w:b/>
          <w:bCs/>
          <w:kern w:val="2"/>
          <w:sz w:val="32"/>
          <w:szCs w:val="32"/>
          <w:highlight w:val="none"/>
          <w:lang w:val="en-US" w:eastAsia="zh-CN" w:bidi="ar"/>
        </w:rPr>
        <w:t>年度省科学技术奖项目清单</w:t>
      </w:r>
    </w:p>
    <w:bookmarkEnd w:id="1"/>
    <w:tbl>
      <w:tblPr>
        <w:tblStyle w:val="7"/>
        <w:tblW w:w="15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
        <w:gridCol w:w="2600"/>
        <w:gridCol w:w="2200"/>
        <w:gridCol w:w="3451"/>
        <w:gridCol w:w="1144"/>
        <w:gridCol w:w="1687"/>
        <w:gridCol w:w="1950"/>
        <w:gridCol w:w="16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val="0"/>
              <w:suppressLineNumbers w:val="0"/>
              <w:autoSpaceDE w:val="0"/>
              <w:autoSpaceDN/>
              <w:snapToGrid w:val="0"/>
              <w:spacing w:before="0" w:beforeAutospacing="0" w:after="0" w:afterAutospacing="0" w:line="336" w:lineRule="auto"/>
              <w:ind w:left="0" w:leftChars="0" w:right="0" w:rightChars="0"/>
              <w:jc w:val="center"/>
              <w:rPr>
                <w:rFonts w:hint="eastAsia" w:ascii="黑体" w:hAnsi="宋体" w:eastAsia="黑体" w:cs="黑体"/>
                <w:kern w:val="2"/>
                <w:sz w:val="24"/>
                <w:szCs w:val="24"/>
                <w:highlight w:val="none"/>
              </w:rPr>
            </w:pPr>
            <w:r>
              <w:rPr>
                <w:rFonts w:hint="eastAsia" w:ascii="黑体" w:hAnsi="宋体" w:eastAsia="黑体" w:cs="黑体"/>
                <w:kern w:val="2"/>
                <w:sz w:val="24"/>
                <w:szCs w:val="24"/>
                <w:highlight w:val="none"/>
                <w:lang w:val="en-US" w:eastAsia="zh-CN" w:bidi="ar"/>
              </w:rPr>
              <w:t>序号</w:t>
            </w:r>
          </w:p>
        </w:tc>
        <w:tc>
          <w:tcPr>
            <w:tcW w:w="2600"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utoSpaceDE w:val="0"/>
              <w:autoSpaceDN/>
              <w:snapToGrid w:val="0"/>
              <w:spacing w:before="0" w:beforeAutospacing="0" w:after="0" w:afterAutospacing="0" w:line="336" w:lineRule="auto"/>
              <w:ind w:left="0" w:leftChars="0" w:right="0" w:rightChars="0"/>
              <w:jc w:val="center"/>
              <w:rPr>
                <w:rFonts w:hint="eastAsia" w:ascii="黑体" w:hAnsi="宋体" w:eastAsia="黑体" w:cs="黑体"/>
                <w:kern w:val="2"/>
                <w:sz w:val="24"/>
                <w:szCs w:val="24"/>
                <w:highlight w:val="none"/>
              </w:rPr>
            </w:pPr>
            <w:r>
              <w:rPr>
                <w:rFonts w:hint="eastAsia" w:ascii="黑体" w:hAnsi="宋体" w:eastAsia="黑体" w:cs="黑体"/>
                <w:kern w:val="2"/>
                <w:sz w:val="24"/>
                <w:szCs w:val="24"/>
                <w:highlight w:val="none"/>
                <w:lang w:val="en-US" w:eastAsia="zh-CN" w:bidi="ar"/>
              </w:rPr>
              <w:t>项目名称</w:t>
            </w:r>
          </w:p>
        </w:tc>
        <w:tc>
          <w:tcPr>
            <w:tcW w:w="2200"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utoSpaceDE w:val="0"/>
              <w:autoSpaceDN/>
              <w:snapToGrid w:val="0"/>
              <w:spacing w:before="0" w:beforeAutospacing="0" w:after="0" w:afterAutospacing="0" w:line="336" w:lineRule="auto"/>
              <w:ind w:left="0" w:leftChars="0" w:right="0" w:rightChars="0"/>
              <w:jc w:val="center"/>
              <w:rPr>
                <w:rFonts w:hint="eastAsia" w:ascii="黑体" w:hAnsi="宋体" w:eastAsia="黑体" w:cs="黑体"/>
                <w:kern w:val="2"/>
                <w:sz w:val="24"/>
                <w:szCs w:val="24"/>
                <w:highlight w:val="none"/>
              </w:rPr>
            </w:pPr>
            <w:r>
              <w:rPr>
                <w:rFonts w:hint="eastAsia" w:ascii="黑体" w:hAnsi="宋体" w:eastAsia="黑体" w:cs="黑体"/>
                <w:kern w:val="2"/>
                <w:sz w:val="24"/>
                <w:szCs w:val="24"/>
                <w:highlight w:val="none"/>
                <w:lang w:val="en-US" w:eastAsia="zh-CN" w:bidi="ar"/>
              </w:rPr>
              <w:t>申报单位</w:t>
            </w:r>
          </w:p>
        </w:tc>
        <w:tc>
          <w:tcPr>
            <w:tcW w:w="3451"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utoSpaceDE w:val="0"/>
              <w:autoSpaceDN/>
              <w:snapToGrid w:val="0"/>
              <w:spacing w:before="0" w:beforeAutospacing="0" w:after="0" w:afterAutospacing="0" w:line="336" w:lineRule="auto"/>
              <w:ind w:left="0" w:leftChars="0" w:right="0" w:rightChars="0"/>
              <w:jc w:val="center"/>
              <w:rPr>
                <w:rFonts w:hint="eastAsia" w:ascii="黑体" w:hAnsi="宋体" w:eastAsia="黑体" w:cs="黑体"/>
                <w:kern w:val="2"/>
                <w:sz w:val="24"/>
                <w:szCs w:val="24"/>
                <w:highlight w:val="none"/>
              </w:rPr>
            </w:pPr>
            <w:r>
              <w:rPr>
                <w:rFonts w:hint="eastAsia" w:ascii="黑体" w:hAnsi="宋体" w:eastAsia="黑体" w:cs="黑体"/>
                <w:kern w:val="2"/>
                <w:sz w:val="24"/>
                <w:szCs w:val="24"/>
                <w:highlight w:val="none"/>
                <w:lang w:val="en-US" w:eastAsia="zh-CN" w:bidi="ar"/>
              </w:rPr>
              <w:t>完成单位</w:t>
            </w:r>
          </w:p>
        </w:tc>
        <w:tc>
          <w:tcPr>
            <w:tcW w:w="1144"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utoSpaceDE w:val="0"/>
              <w:autoSpaceDN/>
              <w:snapToGrid w:val="0"/>
              <w:spacing w:before="0" w:beforeAutospacing="0" w:after="0" w:afterAutospacing="0" w:line="336" w:lineRule="auto"/>
              <w:ind w:left="0" w:leftChars="0" w:right="0" w:rightChars="0"/>
              <w:jc w:val="center"/>
              <w:rPr>
                <w:rFonts w:hint="eastAsia" w:ascii="黑体" w:hAnsi="宋体" w:eastAsia="黑体" w:cs="黑体"/>
                <w:kern w:val="2"/>
                <w:sz w:val="24"/>
                <w:szCs w:val="24"/>
                <w:highlight w:val="none"/>
              </w:rPr>
            </w:pPr>
            <w:r>
              <w:rPr>
                <w:rFonts w:hint="eastAsia" w:ascii="黑体" w:hAnsi="宋体" w:eastAsia="黑体" w:cs="黑体"/>
                <w:kern w:val="2"/>
                <w:sz w:val="24"/>
                <w:szCs w:val="24"/>
                <w:highlight w:val="none"/>
                <w:lang w:val="en-US" w:eastAsia="zh-CN" w:bidi="ar"/>
              </w:rPr>
              <w:t>申报人</w:t>
            </w:r>
          </w:p>
        </w:tc>
        <w:tc>
          <w:tcPr>
            <w:tcW w:w="1687"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utoSpaceDE w:val="0"/>
              <w:autoSpaceDN/>
              <w:snapToGrid w:val="0"/>
              <w:spacing w:before="0" w:beforeAutospacing="0" w:after="0" w:afterAutospacing="0" w:line="336" w:lineRule="auto"/>
              <w:ind w:left="0" w:leftChars="0" w:right="0" w:rightChars="0"/>
              <w:jc w:val="center"/>
              <w:rPr>
                <w:rFonts w:hint="eastAsia" w:ascii="黑体" w:hAnsi="宋体" w:eastAsia="黑体" w:cs="黑体"/>
                <w:kern w:val="2"/>
                <w:sz w:val="24"/>
                <w:szCs w:val="24"/>
                <w:highlight w:val="none"/>
              </w:rPr>
            </w:pPr>
            <w:r>
              <w:rPr>
                <w:rFonts w:hint="eastAsia" w:ascii="黑体" w:hAnsi="宋体" w:eastAsia="黑体" w:cs="黑体"/>
                <w:kern w:val="2"/>
                <w:sz w:val="24"/>
                <w:szCs w:val="24"/>
                <w:highlight w:val="none"/>
                <w:lang w:val="en-US" w:eastAsia="zh-CN" w:bidi="ar"/>
              </w:rPr>
              <w:t>联系方式</w:t>
            </w:r>
          </w:p>
        </w:tc>
        <w:tc>
          <w:tcPr>
            <w:tcW w:w="1950"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utoSpaceDE w:val="0"/>
              <w:autoSpaceDN/>
              <w:snapToGrid w:val="0"/>
              <w:spacing w:before="0" w:beforeAutospacing="0" w:after="0" w:afterAutospacing="0" w:line="336" w:lineRule="auto"/>
              <w:ind w:left="0" w:leftChars="0" w:right="0" w:rightChars="0"/>
              <w:jc w:val="center"/>
              <w:rPr>
                <w:rFonts w:hint="eastAsia" w:ascii="黑体" w:hAnsi="宋体" w:eastAsia="黑体" w:cs="黑体"/>
                <w:kern w:val="2"/>
                <w:sz w:val="24"/>
                <w:szCs w:val="24"/>
                <w:highlight w:val="none"/>
              </w:rPr>
            </w:pPr>
            <w:r>
              <w:rPr>
                <w:rFonts w:hint="eastAsia" w:ascii="黑体" w:hAnsi="宋体" w:eastAsia="黑体" w:cs="黑体"/>
                <w:kern w:val="2"/>
                <w:sz w:val="24"/>
                <w:szCs w:val="24"/>
                <w:highlight w:val="none"/>
                <w:lang w:val="en-US" w:eastAsia="zh-CN" w:bidi="ar"/>
              </w:rPr>
              <w:t>专题名称</w:t>
            </w:r>
          </w:p>
        </w:tc>
        <w:tc>
          <w:tcPr>
            <w:tcW w:w="1618" w:type="dxa"/>
            <w:tcBorders>
              <w:top w:val="single" w:color="auto" w:sz="4" w:space="0"/>
              <w:left w:val="nil"/>
              <w:bottom w:val="single" w:color="auto" w:sz="4" w:space="0"/>
              <w:right w:val="single" w:color="auto" w:sz="4" w:space="0"/>
            </w:tcBorders>
            <w:noWrap w:val="0"/>
            <w:vAlign w:val="center"/>
          </w:tcPr>
          <w:p>
            <w:pPr>
              <w:keepNext w:val="0"/>
              <w:keepLines w:val="0"/>
              <w:widowControl w:val="0"/>
              <w:suppressLineNumbers w:val="0"/>
              <w:autoSpaceDE w:val="0"/>
              <w:autoSpaceDN/>
              <w:snapToGrid w:val="0"/>
              <w:spacing w:before="0" w:beforeAutospacing="0" w:after="0" w:afterAutospacing="0" w:line="336" w:lineRule="auto"/>
              <w:ind w:left="0" w:leftChars="0" w:right="0" w:rightChars="0"/>
              <w:jc w:val="center"/>
              <w:rPr>
                <w:rFonts w:hint="eastAsia" w:ascii="黑体" w:hAnsi="宋体" w:eastAsia="黑体" w:cs="黑体"/>
                <w:kern w:val="2"/>
                <w:sz w:val="24"/>
                <w:szCs w:val="24"/>
                <w:highlight w:val="none"/>
              </w:rPr>
            </w:pPr>
            <w:r>
              <w:rPr>
                <w:rFonts w:hint="eastAsia" w:ascii="黑体" w:hAnsi="宋体" w:eastAsia="黑体" w:cs="黑体"/>
                <w:kern w:val="2"/>
                <w:sz w:val="24"/>
                <w:szCs w:val="24"/>
                <w:highlight w:val="none"/>
                <w:lang w:val="en-US" w:eastAsia="zh-CN" w:bidi="ar"/>
              </w:rPr>
              <w:t>拟提名等级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8"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eastAsia" w:ascii="宋体" w:hAnsi="宋体" w:eastAsia="宋体" w:cs="宋体"/>
                <w:b w:val="0"/>
                <w:bCs w:val="0"/>
                <w:color w:val="000000"/>
                <w:kern w:val="2"/>
                <w:sz w:val="24"/>
                <w:szCs w:val="24"/>
                <w:highlight w:val="none"/>
                <w:lang w:val="en-US" w:eastAsia="zh-CN" w:bidi="ar"/>
              </w:rPr>
              <w:t>1</w:t>
            </w:r>
          </w:p>
        </w:tc>
        <w:tc>
          <w:tcPr>
            <w:tcW w:w="26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napToGrid w:val="0"/>
                <w:color w:val="000000"/>
                <w:spacing w:val="2"/>
                <w:kern w:val="0"/>
                <w:sz w:val="24"/>
                <w:szCs w:val="24"/>
                <w:lang w:val="en-US" w:eastAsia="en-US" w:bidi="ar-SA"/>
              </w:rPr>
              <w:t>配变短路承受能力提升关键技术及大容量检测平台的研发与应用</w:t>
            </w:r>
          </w:p>
        </w:tc>
        <w:tc>
          <w:tcPr>
            <w:tcW w:w="22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8"/>
                <w:sz w:val="24"/>
                <w:szCs w:val="24"/>
              </w:rPr>
              <w:t>广东产品质量监督检验研究院</w:t>
            </w:r>
          </w:p>
        </w:tc>
        <w:tc>
          <w:tcPr>
            <w:tcW w:w="345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pacing w:val="8"/>
                <w:sz w:val="24"/>
                <w:szCs w:val="24"/>
              </w:rPr>
              <w:t>广东产品质量监督检验研究院</w:t>
            </w:r>
            <w:r>
              <w:rPr>
                <w:rFonts w:hint="eastAsia" w:ascii="宋体" w:hAnsi="宋体" w:eastAsia="宋体" w:cs="宋体"/>
                <w:b w:val="0"/>
                <w:bCs w:val="0"/>
                <w:spacing w:val="8"/>
                <w:sz w:val="24"/>
                <w:szCs w:val="24"/>
                <w:lang w:eastAsia="zh-CN"/>
              </w:rPr>
              <w:t>；</w:t>
            </w:r>
            <w:r>
              <w:rPr>
                <w:rFonts w:hint="eastAsia" w:ascii="宋体" w:hAnsi="宋体" w:eastAsia="宋体" w:cs="宋体"/>
                <w:b w:val="0"/>
                <w:bCs w:val="0"/>
                <w:spacing w:val="2"/>
                <w:sz w:val="24"/>
                <w:szCs w:val="24"/>
              </w:rPr>
              <w:t>广安电气检测中心（广东）有限公司</w:t>
            </w:r>
            <w:r>
              <w:rPr>
                <w:rFonts w:hint="eastAsia" w:ascii="宋体" w:hAnsi="宋体" w:eastAsia="宋体" w:cs="宋体"/>
                <w:b w:val="0"/>
                <w:bCs w:val="0"/>
                <w:spacing w:val="2"/>
                <w:sz w:val="24"/>
                <w:szCs w:val="24"/>
                <w:lang w:eastAsia="zh-CN"/>
              </w:rPr>
              <w:t>；</w:t>
            </w:r>
            <w:r>
              <w:rPr>
                <w:rFonts w:hint="eastAsia" w:ascii="宋体" w:hAnsi="宋体" w:eastAsia="宋体" w:cs="宋体"/>
                <w:b w:val="0"/>
                <w:bCs w:val="0"/>
                <w:snapToGrid w:val="0"/>
                <w:color w:val="000000"/>
                <w:spacing w:val="2"/>
                <w:kern w:val="0"/>
                <w:sz w:val="24"/>
                <w:szCs w:val="24"/>
                <w:lang w:val="en-US" w:eastAsia="en-US" w:bidi="ar-SA"/>
              </w:rPr>
              <w:t>明珠电气股份有限公司</w:t>
            </w:r>
          </w:p>
        </w:tc>
        <w:tc>
          <w:tcPr>
            <w:tcW w:w="114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eastAsia" w:ascii="宋体" w:hAnsi="宋体" w:eastAsia="宋体" w:cs="宋体"/>
                <w:b w:val="0"/>
                <w:bCs w:val="0"/>
                <w:color w:val="000000"/>
                <w:kern w:val="2"/>
                <w:sz w:val="24"/>
                <w:szCs w:val="24"/>
                <w:highlight w:val="none"/>
                <w:lang w:val="en-US" w:eastAsia="zh-CN" w:bidi="ar"/>
              </w:rPr>
              <w:t>何东升</w:t>
            </w:r>
          </w:p>
        </w:tc>
        <w:tc>
          <w:tcPr>
            <w:tcW w:w="16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eastAsia" w:ascii="宋体" w:hAnsi="宋体" w:eastAsia="宋体" w:cs="宋体"/>
                <w:b w:val="0"/>
                <w:bCs w:val="0"/>
                <w:color w:val="000000"/>
                <w:kern w:val="2"/>
                <w:sz w:val="24"/>
                <w:szCs w:val="24"/>
                <w:highlight w:val="none"/>
                <w:lang w:val="en-US" w:eastAsia="zh-CN" w:bidi="ar"/>
              </w:rPr>
              <w:t>13560374768</w:t>
            </w:r>
          </w:p>
        </w:tc>
        <w:tc>
          <w:tcPr>
            <w:tcW w:w="1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N/>
              <w:bidi w:val="0"/>
              <w:adjustRightInd/>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eastAsia" w:ascii="宋体" w:hAnsi="宋体" w:eastAsia="宋体" w:cs="宋体"/>
                <w:b w:val="0"/>
                <w:bCs w:val="0"/>
                <w:i w:val="0"/>
                <w:caps w:val="0"/>
                <w:color w:val="000000"/>
                <w:spacing w:val="0"/>
                <w:kern w:val="2"/>
                <w:sz w:val="24"/>
                <w:szCs w:val="24"/>
                <w:highlight w:val="none"/>
                <w:lang w:val="en-US" w:eastAsia="zh-CN" w:bidi="ar"/>
              </w:rPr>
              <w:t>广东省科学技术奖科技进步类</w:t>
            </w:r>
          </w:p>
        </w:tc>
        <w:tc>
          <w:tcPr>
            <w:tcW w:w="161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N/>
              <w:bidi w:val="0"/>
              <w:adjustRightInd/>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eastAsia" w:ascii="宋体" w:hAnsi="宋体" w:eastAsia="宋体" w:cs="宋体"/>
                <w:b w:val="0"/>
                <w:bCs w:val="0"/>
                <w:color w:val="000000"/>
                <w:kern w:val="2"/>
                <w:sz w:val="24"/>
                <w:szCs w:val="24"/>
                <w:highlight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default" w:ascii="宋体" w:hAnsi="宋体" w:eastAsia="宋体" w:cs="宋体"/>
                <w:b w:val="0"/>
                <w:bCs w:val="0"/>
                <w:color w:val="000000"/>
                <w:kern w:val="2"/>
                <w:sz w:val="24"/>
                <w:szCs w:val="24"/>
                <w:highlight w:val="none"/>
                <w:lang w:val="en" w:eastAsia="zh-CN" w:bidi="ar"/>
              </w:rPr>
              <w:t>2</w:t>
            </w:r>
          </w:p>
        </w:tc>
        <w:tc>
          <w:tcPr>
            <w:tcW w:w="26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糖尿病体外诊断系统关键计量技术及应用</w:t>
            </w:r>
          </w:p>
        </w:tc>
        <w:tc>
          <w:tcPr>
            <w:tcW w:w="22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广东省计量科学研究院</w:t>
            </w:r>
          </w:p>
        </w:tc>
        <w:tc>
          <w:tcPr>
            <w:tcW w:w="345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广东省计量科学研究院</w:t>
            </w:r>
            <w:r>
              <w:rPr>
                <w:rFonts w:hint="eastAsia" w:ascii="宋体" w:hAnsi="宋体" w:eastAsia="宋体" w:cs="宋体"/>
                <w:b w:val="0"/>
                <w:bCs w:val="0"/>
                <w:color w:val="000000"/>
                <w:kern w:val="2"/>
                <w:sz w:val="24"/>
                <w:szCs w:val="24"/>
                <w:highlight w:val="none"/>
                <w:lang w:val="en-US" w:eastAsia="zh-CN" w:bidi="ar"/>
              </w:rPr>
              <w:t>；</w:t>
            </w:r>
            <w:r>
              <w:rPr>
                <w:rFonts w:hint="eastAsia" w:ascii="宋体" w:hAnsi="宋体" w:eastAsia="宋体" w:cs="宋体"/>
                <w:b w:val="0"/>
                <w:bCs w:val="0"/>
                <w:sz w:val="24"/>
                <w:szCs w:val="24"/>
              </w:rPr>
              <w:t>中国计量科学研究院</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广州万孚生物技术股份有限公司</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深圳迈瑞生物医疗电子股份有限公司</w:t>
            </w:r>
          </w:p>
        </w:tc>
        <w:tc>
          <w:tcPr>
            <w:tcW w:w="114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eastAsia" w:ascii="宋体" w:hAnsi="宋体" w:eastAsia="宋体" w:cs="宋体"/>
                <w:b w:val="0"/>
                <w:bCs w:val="0"/>
                <w:color w:val="000000"/>
                <w:kern w:val="2"/>
                <w:sz w:val="24"/>
                <w:szCs w:val="24"/>
                <w:highlight w:val="none"/>
                <w:lang w:val="en-US" w:eastAsia="zh-CN" w:bidi="ar"/>
              </w:rPr>
              <w:t>武利庆</w:t>
            </w:r>
          </w:p>
        </w:tc>
        <w:tc>
          <w:tcPr>
            <w:tcW w:w="16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eastAsia" w:ascii="宋体" w:hAnsi="宋体" w:eastAsia="宋体" w:cs="宋体"/>
                <w:b w:val="0"/>
                <w:bCs w:val="0"/>
                <w:color w:val="000000"/>
                <w:kern w:val="2"/>
                <w:sz w:val="24"/>
                <w:szCs w:val="24"/>
                <w:highlight w:val="none"/>
                <w:lang w:val="en-US" w:eastAsia="zh-CN" w:bidi="ar"/>
              </w:rPr>
              <w:t>13681468694</w:t>
            </w:r>
          </w:p>
        </w:tc>
        <w:tc>
          <w:tcPr>
            <w:tcW w:w="1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eastAsia" w:ascii="宋体" w:hAnsi="宋体" w:eastAsia="宋体" w:cs="宋体"/>
                <w:b w:val="0"/>
                <w:bCs w:val="0"/>
                <w:color w:val="000000"/>
                <w:kern w:val="2"/>
                <w:sz w:val="24"/>
                <w:szCs w:val="24"/>
                <w:highlight w:val="none"/>
                <w:lang w:val="en-US" w:eastAsia="zh-CN" w:bidi="ar"/>
              </w:rPr>
              <w:t>广东省科学技术奖科技进步类</w:t>
            </w:r>
          </w:p>
        </w:tc>
        <w:tc>
          <w:tcPr>
            <w:tcW w:w="161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eastAsia="zh-CN" w:bidi="ar"/>
              </w:rPr>
            </w:pPr>
            <w:r>
              <w:rPr>
                <w:rFonts w:hint="eastAsia" w:ascii="宋体" w:hAnsi="宋体" w:eastAsia="宋体" w:cs="宋体"/>
                <w:b w:val="0"/>
                <w:bCs w:val="0"/>
                <w:color w:val="000000"/>
                <w:kern w:val="2"/>
                <w:sz w:val="24"/>
                <w:szCs w:val="24"/>
                <w:highlight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default" w:ascii="宋体" w:hAnsi="宋体" w:eastAsia="宋体" w:cs="宋体"/>
                <w:b w:val="0"/>
                <w:bCs w:val="0"/>
                <w:color w:val="000000"/>
                <w:kern w:val="2"/>
                <w:sz w:val="24"/>
                <w:szCs w:val="24"/>
                <w:highlight w:val="none"/>
                <w:lang w:val="en" w:eastAsia="zh-CN" w:bidi="ar"/>
              </w:rPr>
              <w:t>3</w:t>
            </w:r>
          </w:p>
        </w:tc>
        <w:tc>
          <w:tcPr>
            <w:tcW w:w="26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lang w:val="en-US" w:eastAsia="zh-CN" w:bidi="ar"/>
              </w:rPr>
              <w:t>高性能超宽带电磁干扰测量关键技术研究及应用</w:t>
            </w:r>
          </w:p>
        </w:tc>
        <w:tc>
          <w:tcPr>
            <w:tcW w:w="22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sz w:val="24"/>
                <w:szCs w:val="24"/>
              </w:rPr>
              <w:t>广东省计量科学研究院</w:t>
            </w:r>
          </w:p>
        </w:tc>
        <w:tc>
          <w:tcPr>
            <w:tcW w:w="345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eastAsia="zh-CN"/>
              </w:rPr>
            </w:pPr>
            <w:r>
              <w:rPr>
                <w:rFonts w:hint="eastAsia" w:ascii="宋体" w:hAnsi="宋体" w:eastAsia="宋体" w:cs="宋体"/>
                <w:b w:val="0"/>
                <w:bCs w:val="0"/>
                <w:color w:val="000000"/>
                <w:kern w:val="2"/>
                <w:sz w:val="24"/>
                <w:szCs w:val="24"/>
                <w:highlight w:val="none"/>
                <w:lang w:val="en-US" w:eastAsia="zh-CN" w:bidi="ar"/>
              </w:rPr>
              <w:t>广东省计量科学研究院；南方电网科学研究院有限责任公司；中国科学院深圳先进技术研究院；广东工业大学；中国计量科学研究院；广州白云电器设备股份有限公司</w:t>
            </w:r>
          </w:p>
        </w:tc>
        <w:tc>
          <w:tcPr>
            <w:tcW w:w="114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lang w:val="en-US" w:eastAsia="zh-CN" w:bidi="ar"/>
              </w:rPr>
              <w:t>史信荣</w:t>
            </w:r>
          </w:p>
        </w:tc>
        <w:tc>
          <w:tcPr>
            <w:tcW w:w="16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lang w:val="en-US"/>
              </w:rPr>
            </w:pPr>
            <w:r>
              <w:rPr>
                <w:rFonts w:hint="eastAsia" w:ascii="宋体" w:hAnsi="宋体" w:eastAsia="宋体" w:cs="宋体"/>
                <w:b w:val="0"/>
                <w:bCs w:val="0"/>
                <w:color w:val="000000"/>
                <w:kern w:val="2"/>
                <w:sz w:val="24"/>
                <w:szCs w:val="24"/>
                <w:highlight w:val="none"/>
                <w:lang w:val="en-US" w:eastAsia="zh-CN" w:bidi="ar"/>
              </w:rPr>
              <w:t>13926285029</w:t>
            </w:r>
          </w:p>
        </w:tc>
        <w:tc>
          <w:tcPr>
            <w:tcW w:w="1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lang w:val="en-US" w:eastAsia="zh-CN" w:bidi="ar"/>
              </w:rPr>
              <w:t>广东省科学技术奖科技进步类</w:t>
            </w:r>
          </w:p>
        </w:tc>
        <w:tc>
          <w:tcPr>
            <w:tcW w:w="161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default" w:ascii="宋体" w:hAnsi="宋体" w:eastAsia="宋体" w:cs="宋体"/>
                <w:b w:val="0"/>
                <w:bCs w:val="0"/>
                <w:color w:val="000000"/>
                <w:kern w:val="2"/>
                <w:sz w:val="24"/>
                <w:szCs w:val="24"/>
                <w:highlight w:val="none"/>
                <w:lang w:val="en" w:eastAsia="zh-CN" w:bidi="ar"/>
              </w:rPr>
              <w:t>4</w:t>
            </w:r>
          </w:p>
        </w:tc>
        <w:tc>
          <w:tcPr>
            <w:tcW w:w="26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sz w:val="24"/>
                <w:szCs w:val="24"/>
              </w:rPr>
              <w:t>港口液货贸易容量计量关键技术及应用</w:t>
            </w:r>
          </w:p>
        </w:tc>
        <w:tc>
          <w:tcPr>
            <w:tcW w:w="22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sz w:val="24"/>
                <w:szCs w:val="24"/>
              </w:rPr>
              <w:t>广州能源检测研究院</w:t>
            </w:r>
          </w:p>
        </w:tc>
        <w:tc>
          <w:tcPr>
            <w:tcW w:w="345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lang w:val="en-US" w:eastAsia="zh-CN" w:bidi="ar"/>
              </w:rPr>
              <w:t>广州能源检测研究院；</w:t>
            </w:r>
            <w:r>
              <w:rPr>
                <w:rFonts w:hint="eastAsia" w:ascii="宋体" w:hAnsi="宋体" w:eastAsia="宋体" w:cs="宋体"/>
                <w:b w:val="0"/>
                <w:bCs w:val="0"/>
                <w:sz w:val="24"/>
                <w:szCs w:val="24"/>
              </w:rPr>
              <w:t>华南理工</w:t>
            </w:r>
            <w:r>
              <w:rPr>
                <w:rFonts w:hint="eastAsia" w:ascii="宋体" w:hAnsi="宋体" w:eastAsia="宋体" w:cs="宋体"/>
                <w:b w:val="0"/>
                <w:bCs w:val="0"/>
                <w:color w:val="auto"/>
                <w:sz w:val="24"/>
                <w:szCs w:val="24"/>
              </w:rPr>
              <w:t>大</w:t>
            </w:r>
            <w:r>
              <w:rPr>
                <w:rFonts w:hint="eastAsia" w:ascii="宋体" w:hAnsi="宋体" w:eastAsia="宋体" w:cs="宋体"/>
                <w:b w:val="0"/>
                <w:bCs w:val="0"/>
                <w:sz w:val="24"/>
                <w:szCs w:val="24"/>
              </w:rPr>
              <w:t>学</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中国计量大学</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桂林电子科技大学</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托肯恒山科技（广州）有限公司</w:t>
            </w:r>
          </w:p>
        </w:tc>
        <w:tc>
          <w:tcPr>
            <w:tcW w:w="114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sz w:val="24"/>
                <w:szCs w:val="24"/>
              </w:rPr>
              <w:t>陈国宇</w:t>
            </w:r>
          </w:p>
        </w:tc>
        <w:tc>
          <w:tcPr>
            <w:tcW w:w="16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adjustRightInd/>
              <w:spacing w:line="560" w:lineRule="exact"/>
              <w:jc w:val="center"/>
              <w:textAlignment w:val="auto"/>
              <w:rPr>
                <w:rFonts w:hint="eastAsia" w:ascii="宋体" w:hAnsi="宋体" w:eastAsia="宋体" w:cs="宋体"/>
                <w:b w:val="0"/>
                <w:bCs w:val="0"/>
                <w:color w:val="000000"/>
                <w:kern w:val="2"/>
                <w:sz w:val="24"/>
                <w:szCs w:val="24"/>
                <w:highlight w:val="none"/>
                <w:lang w:val="en-US"/>
              </w:rPr>
            </w:pPr>
            <w:r>
              <w:rPr>
                <w:rFonts w:hint="eastAsia" w:ascii="宋体" w:hAnsi="宋体" w:eastAsia="宋体" w:cs="宋体"/>
                <w:b w:val="0"/>
                <w:bCs w:val="0"/>
                <w:i w:val="0"/>
                <w:caps w:val="0"/>
                <w:color w:val="333333"/>
                <w:spacing w:val="0"/>
                <w:kern w:val="0"/>
                <w:sz w:val="24"/>
                <w:szCs w:val="24"/>
                <w:shd w:val="clear" w:color="auto" w:fill="FFFFFF"/>
                <w:lang w:val="en-US" w:eastAsia="zh-CN" w:bidi="ar"/>
              </w:rPr>
              <w:t>15814821540</w:t>
            </w:r>
          </w:p>
        </w:tc>
        <w:tc>
          <w:tcPr>
            <w:tcW w:w="1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N/>
              <w:bidi w:val="0"/>
              <w:adjustRightInd/>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i w:val="0"/>
                <w:caps w:val="0"/>
                <w:color w:val="000000"/>
                <w:spacing w:val="0"/>
                <w:kern w:val="2"/>
                <w:sz w:val="24"/>
                <w:szCs w:val="24"/>
                <w:highlight w:val="none"/>
                <w:lang w:val="en-US" w:eastAsia="zh-CN" w:bidi="ar"/>
              </w:rPr>
              <w:t>广东省科学技术奖科技进步类</w:t>
            </w:r>
          </w:p>
        </w:tc>
        <w:tc>
          <w:tcPr>
            <w:tcW w:w="161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N/>
              <w:bidi w:val="0"/>
              <w:adjustRightInd/>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default" w:ascii="宋体" w:hAnsi="宋体" w:eastAsia="宋体" w:cs="宋体"/>
                <w:b w:val="0"/>
                <w:bCs w:val="0"/>
                <w:color w:val="000000"/>
                <w:kern w:val="2"/>
                <w:sz w:val="24"/>
                <w:szCs w:val="24"/>
                <w:highlight w:val="none"/>
                <w:lang w:val="en" w:eastAsia="zh-CN" w:bidi="ar"/>
              </w:rPr>
              <w:t>5</w:t>
            </w:r>
          </w:p>
        </w:tc>
        <w:tc>
          <w:tcPr>
            <w:tcW w:w="26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sz w:val="24"/>
                <w:szCs w:val="24"/>
              </w:rPr>
              <w:t>一种高压装卸软管强度试验装置的研发</w:t>
            </w:r>
          </w:p>
        </w:tc>
        <w:tc>
          <w:tcPr>
            <w:tcW w:w="220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sz w:val="24"/>
                <w:szCs w:val="24"/>
                <w:lang w:val="en-US" w:eastAsia="zh-CN" w:bidi="ar-SA"/>
              </w:rPr>
              <w:t>广东省特种设备检测研究院云浮检测院</w:t>
            </w:r>
          </w:p>
        </w:tc>
        <w:tc>
          <w:tcPr>
            <w:tcW w:w="345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sz w:val="24"/>
                <w:szCs w:val="24"/>
                <w:lang w:val="en-US" w:eastAsia="zh-CN" w:bidi="ar-SA"/>
              </w:rPr>
              <w:t>广东省特种设备检测研究院云浮检测院</w:t>
            </w:r>
          </w:p>
        </w:tc>
        <w:tc>
          <w:tcPr>
            <w:tcW w:w="114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sz w:val="24"/>
                <w:szCs w:val="24"/>
                <w:lang w:val="en-US" w:eastAsia="zh-CN"/>
              </w:rPr>
              <w:t>廖志雄</w:t>
            </w:r>
          </w:p>
        </w:tc>
        <w:tc>
          <w:tcPr>
            <w:tcW w:w="1687"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N/>
              <w:bidi w:val="0"/>
              <w:adjustRightInd/>
              <w:spacing w:line="560" w:lineRule="exact"/>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i w:val="0"/>
                <w:caps w:val="0"/>
                <w:color w:val="333333"/>
                <w:spacing w:val="0"/>
                <w:kern w:val="0"/>
                <w:sz w:val="24"/>
                <w:szCs w:val="24"/>
                <w:shd w:val="clear" w:color="auto" w:fill="FFFFFF"/>
                <w:lang w:val="en-US" w:eastAsia="zh-CN" w:bidi="ar"/>
              </w:rPr>
              <w:t>13826755133</w:t>
            </w:r>
          </w:p>
        </w:tc>
        <w:tc>
          <w:tcPr>
            <w:tcW w:w="195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N/>
              <w:bidi w:val="0"/>
              <w:adjustRightInd/>
              <w:spacing w:before="0" w:beforeAutospacing="0" w:after="0" w:afterAutospacing="0" w:line="560" w:lineRule="exact"/>
              <w:ind w:left="0" w:leftChars="0" w:right="0" w:rightChars="0"/>
              <w:jc w:val="center"/>
              <w:textAlignment w:val="auto"/>
              <w:rPr>
                <w:rFonts w:hint="eastAsia" w:ascii="宋体" w:hAnsi="宋体" w:eastAsia="宋体" w:cs="宋体"/>
                <w:b w:val="0"/>
                <w:bCs w:val="0"/>
                <w:i w:val="0"/>
                <w:caps w:val="0"/>
                <w:color w:val="000000"/>
                <w:spacing w:val="0"/>
                <w:kern w:val="2"/>
                <w:sz w:val="24"/>
                <w:szCs w:val="24"/>
                <w:highlight w:val="none"/>
              </w:rPr>
            </w:pPr>
            <w:r>
              <w:rPr>
                <w:rFonts w:hint="eastAsia" w:ascii="宋体" w:hAnsi="宋体" w:eastAsia="宋体" w:cs="宋体"/>
                <w:b w:val="0"/>
                <w:bCs w:val="0"/>
                <w:i w:val="0"/>
                <w:caps w:val="0"/>
                <w:color w:val="000000"/>
                <w:spacing w:val="0"/>
                <w:kern w:val="2"/>
                <w:sz w:val="24"/>
                <w:szCs w:val="24"/>
                <w:highlight w:val="none"/>
                <w:lang w:val="en-US" w:eastAsia="zh-CN" w:bidi="ar"/>
              </w:rPr>
              <w:t>广东省科学技术奖科技进步类</w:t>
            </w:r>
          </w:p>
        </w:tc>
        <w:tc>
          <w:tcPr>
            <w:tcW w:w="1618"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N/>
              <w:bidi w:val="0"/>
              <w:adjustRightInd/>
              <w:spacing w:before="0" w:beforeAutospacing="0" w:after="0" w:afterAutospacing="0" w:line="560" w:lineRule="exact"/>
              <w:ind w:left="0" w:leftChars="0" w:right="0" w:rightChars="0"/>
              <w:jc w:val="center"/>
              <w:textAlignment w:val="auto"/>
              <w:rPr>
                <w:rFonts w:hint="eastAsia" w:ascii="宋体" w:hAnsi="宋体" w:eastAsia="宋体" w:cs="宋体"/>
                <w:b w:val="0"/>
                <w:bCs w:val="0"/>
                <w:color w:val="000000"/>
                <w:kern w:val="2"/>
                <w:sz w:val="24"/>
                <w:szCs w:val="24"/>
                <w:highlight w:val="none"/>
              </w:rPr>
            </w:pPr>
            <w:r>
              <w:rPr>
                <w:rFonts w:hint="eastAsia" w:ascii="宋体" w:hAnsi="宋体" w:eastAsia="宋体" w:cs="宋体"/>
                <w:b w:val="0"/>
                <w:bCs w:val="0"/>
                <w:color w:val="000000"/>
                <w:kern w:val="2"/>
                <w:sz w:val="24"/>
                <w:szCs w:val="24"/>
                <w:highlight w:val="none"/>
                <w:lang w:val="en-US" w:eastAsia="zh-CN" w:bidi="ar"/>
              </w:rPr>
              <w:t>二等奖</w:t>
            </w:r>
          </w:p>
        </w:tc>
      </w:tr>
    </w:tbl>
    <w:p>
      <w:pPr>
        <w:pStyle w:val="2"/>
        <w:rPr>
          <w:rFonts w:hint="eastAsia" w:ascii="宋体" w:hAnsi="宋体" w:eastAsia="宋体" w:cs="宋体"/>
          <w:sz w:val="32"/>
          <w:highlight w:val="none"/>
          <w:lang w:val="en-US" w:eastAsia="zh-CN"/>
        </w:rPr>
        <w:sectPr>
          <w:pgSz w:w="16838" w:h="11906" w:orient="landscape"/>
          <w:pgMar w:top="1701" w:right="1304" w:bottom="1701" w:left="1304" w:header="851" w:footer="992" w:gutter="0"/>
          <w:pgBorders>
            <w:top w:val="none" w:sz="0" w:space="0"/>
            <w:left w:val="none" w:sz="0" w:space="0"/>
            <w:bottom w:val="none" w:sz="0" w:space="0"/>
            <w:right w:val="none" w:sz="0" w:space="0"/>
          </w:pgBorders>
          <w:cols w:space="720" w:num="1"/>
          <w:rtlGutter w:val="0"/>
          <w:docGrid w:type="lines" w:linePitch="314" w:charSpace="0"/>
        </w:sectPr>
      </w:pPr>
    </w:p>
    <w:p>
      <w:pPr>
        <w:pStyle w:val="3"/>
        <w:keepNext w:val="0"/>
        <w:keepLines w:val="0"/>
        <w:widowControl/>
        <w:suppressLineNumbers w:val="0"/>
        <w:jc w:val="left"/>
        <w:rPr>
          <w:rFonts w:hint="default" w:ascii="Times New Roman" w:hAnsi="Times New Roman" w:eastAsia="宋体" w:cs="Times New Roman"/>
          <w:b/>
          <w:kern w:val="0"/>
          <w:sz w:val="36"/>
          <w:szCs w:val="36"/>
          <w:highlight w:val="none"/>
        </w:rPr>
      </w:pPr>
      <w:r>
        <w:rPr>
          <w:rFonts w:hint="eastAsia" w:ascii="黑体" w:hAnsi="宋体" w:eastAsia="黑体" w:cs="黑体"/>
          <w:b w:val="0"/>
          <w:kern w:val="0"/>
          <w:sz w:val="28"/>
          <w:szCs w:val="28"/>
          <w:highlight w:val="none"/>
        </w:rPr>
        <w:t>项目1</w:t>
      </w:r>
    </w:p>
    <w:p>
      <w:pPr>
        <w:pStyle w:val="3"/>
        <w:keepNext w:val="0"/>
        <w:keepLines w:val="0"/>
        <w:widowControl/>
        <w:suppressLineNumbers w:val="0"/>
        <w:rPr>
          <w:rFonts w:hint="eastAsia" w:ascii="宋体" w:hAnsi="宋体" w:eastAsia="宋体" w:cs="宋体"/>
          <w:b/>
          <w:kern w:val="0"/>
          <w:sz w:val="36"/>
          <w:szCs w:val="36"/>
          <w:highlight w:val="none"/>
        </w:rPr>
      </w:pPr>
      <w:r>
        <w:rPr>
          <w:rFonts w:hint="eastAsia" w:ascii="Times New Roman" w:hAnsi="Times New Roman" w:eastAsia="宋体" w:cs="Times New Roman"/>
          <w:b/>
          <w:kern w:val="0"/>
          <w:sz w:val="36"/>
          <w:szCs w:val="36"/>
          <w:highlight w:val="none"/>
          <w:lang w:eastAsia="zh-CN"/>
        </w:rPr>
        <w:t>2023</w:t>
      </w:r>
      <w:r>
        <w:rPr>
          <w:rFonts w:hint="eastAsia" w:ascii="宋体" w:hAnsi="宋体" w:eastAsia="宋体" w:cs="宋体"/>
          <w:b/>
          <w:kern w:val="0"/>
          <w:sz w:val="36"/>
          <w:szCs w:val="36"/>
          <w:highlight w:val="none"/>
        </w:rPr>
        <w:t>年度广东省科学技术奖公示表</w:t>
      </w:r>
    </w:p>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highlight w:val="none"/>
        </w:rPr>
      </w:pPr>
      <w:r>
        <w:rPr>
          <w:rFonts w:hint="eastAsia" w:ascii="宋体" w:hAnsi="宋体" w:eastAsia="宋体" w:cs="宋体"/>
          <w:b/>
          <w:kern w:val="2"/>
          <w:sz w:val="36"/>
          <w:szCs w:val="36"/>
          <w:highlight w:val="none"/>
          <w:lang w:val="en-US" w:eastAsia="zh-CN" w:bidi="ar"/>
        </w:rPr>
        <w:t>科技进步奖</w:t>
      </w:r>
    </w:p>
    <w:p>
      <w:pPr>
        <w:pStyle w:val="5"/>
        <w:keepNext w:val="0"/>
        <w:keepLines w:val="0"/>
        <w:widowControl w:val="0"/>
        <w:suppressLineNumbers w:val="0"/>
        <w:spacing w:before="0" w:beforeAutospacing="0" w:after="0" w:afterAutospacing="0"/>
        <w:ind w:left="0" w:right="0"/>
        <w:jc w:val="both"/>
        <w:rPr>
          <w:rFonts w:hint="eastAsia" w:ascii="宋体" w:hAnsi="Courier New" w:eastAsia="宋体" w:cs="宋体"/>
          <w:kern w:val="2"/>
          <w:sz w:val="21"/>
          <w:szCs w:val="21"/>
          <w:highlight w:val="none"/>
        </w:rPr>
      </w:pPr>
      <w:r>
        <w:rPr>
          <w:rFonts w:hint="eastAsia" w:ascii="宋体" w:hAnsi="Courier New" w:eastAsia="宋体" w:cs="宋体"/>
          <w:kern w:val="2"/>
          <w:sz w:val="21"/>
          <w:szCs w:val="21"/>
          <w:highlight w:val="none"/>
          <w:lang w:val="en-US" w:eastAsia="zh-CN" w:bidi="ar"/>
        </w:rPr>
        <w:t xml:space="preserve"> </w:t>
      </w:r>
    </w:p>
    <w:tbl>
      <w:tblPr>
        <w:tblStyle w:val="9"/>
        <w:tblW w:w="946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19"/>
        <w:gridCol w:w="78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16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left="389"/>
              <w:textAlignment w:val="auto"/>
              <w:rPr>
                <w:rFonts w:ascii="微软雅黑" w:hAnsi="微软雅黑" w:eastAsia="微软雅黑" w:cs="微软雅黑"/>
                <w:sz w:val="20"/>
                <w:szCs w:val="20"/>
              </w:rPr>
            </w:pPr>
            <w:r>
              <w:rPr>
                <w:rFonts w:hint="eastAsia" w:ascii="宋体" w:hAnsi="宋体" w:eastAsia="宋体" w:cs="宋体"/>
                <w:b/>
                <w:bCs/>
                <w:spacing w:val="8"/>
                <w:sz w:val="21"/>
                <w:szCs w:val="21"/>
              </w:rPr>
              <w:t>项目名称</w:t>
            </w:r>
          </w:p>
        </w:tc>
        <w:tc>
          <w:tcPr>
            <w:tcW w:w="7849" w:type="dxa"/>
            <w:noWrap w:val="0"/>
            <w:vAlign w:val="center"/>
          </w:tcPr>
          <w:p>
            <w:pPr>
              <w:pStyle w:val="10"/>
              <w:keepNext w:val="0"/>
              <w:keepLines w:val="0"/>
              <w:pageBreakBefore w:val="0"/>
              <w:widowControl/>
              <w:kinsoku/>
              <w:wordWrap/>
              <w:overflowPunct/>
              <w:topLinePunct w:val="0"/>
              <w:autoSpaceDE/>
              <w:autoSpaceDN/>
              <w:bidi w:val="0"/>
              <w:adjustRightInd/>
              <w:snapToGrid/>
              <w:spacing w:line="360" w:lineRule="exact"/>
              <w:ind w:left="0" w:leftChars="0" w:firstLine="104" w:firstLineChars="49"/>
              <w:jc w:val="center"/>
              <w:textAlignment w:val="auto"/>
              <w:rPr>
                <w:rFonts w:hint="eastAsia" w:ascii="宋体" w:hAnsi="宋体" w:eastAsia="宋体" w:cs="宋体"/>
                <w:sz w:val="21"/>
                <w:szCs w:val="21"/>
              </w:rPr>
            </w:pPr>
            <w:r>
              <w:rPr>
                <w:rFonts w:hint="eastAsia" w:ascii="宋体" w:hAnsi="宋体" w:eastAsia="宋体" w:cs="宋体"/>
                <w:snapToGrid w:val="0"/>
                <w:color w:val="000000"/>
                <w:spacing w:val="2"/>
                <w:kern w:val="0"/>
                <w:sz w:val="21"/>
                <w:szCs w:val="21"/>
                <w:lang w:val="en-US" w:eastAsia="en-US" w:bidi="ar-SA"/>
              </w:rPr>
              <w:t>配变短路承受能力提升关键技术及大容量检测平台的研发与应用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619" w:type="dxa"/>
            <w:vMerge w:val="restart"/>
            <w:tcBorders>
              <w:bottom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微软雅黑" w:hAnsi="微软雅黑" w:eastAsia="微软雅黑" w:cs="微软雅黑"/>
                <w:sz w:val="20"/>
                <w:szCs w:val="20"/>
              </w:rPr>
            </w:pPr>
            <w:r>
              <w:rPr>
                <w:rFonts w:hint="eastAsia" w:ascii="宋体" w:hAnsi="宋体" w:eastAsia="宋体" w:cs="宋体"/>
                <w:b/>
                <w:bCs w:val="0"/>
                <w:spacing w:val="8"/>
                <w:sz w:val="21"/>
                <w:szCs w:val="21"/>
              </w:rPr>
              <w:t>主要完成单位</w:t>
            </w:r>
          </w:p>
        </w:tc>
        <w:tc>
          <w:tcPr>
            <w:tcW w:w="7849"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ind w:left="108"/>
              <w:jc w:val="center"/>
              <w:textAlignment w:val="auto"/>
              <w:rPr>
                <w:rFonts w:hint="eastAsia" w:ascii="宋体" w:hAnsi="宋体" w:eastAsia="宋体" w:cs="宋体"/>
                <w:sz w:val="21"/>
                <w:szCs w:val="21"/>
              </w:rPr>
            </w:pPr>
            <w:r>
              <w:rPr>
                <w:rFonts w:hint="eastAsia" w:ascii="宋体" w:hAnsi="宋体" w:eastAsia="宋体" w:cs="宋体"/>
                <w:spacing w:val="8"/>
                <w:sz w:val="21"/>
                <w:szCs w:val="21"/>
              </w:rPr>
              <w:t>广东产品质量监督检验研究院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exact"/>
          <w:jc w:val="center"/>
        </w:trPr>
        <w:tc>
          <w:tcPr>
            <w:tcW w:w="1619" w:type="dxa"/>
            <w:vMerge w:val="continue"/>
            <w:tcBorders>
              <w:top w:val="nil"/>
              <w:bottom w:val="nil"/>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ind w:left="108"/>
              <w:jc w:val="center"/>
              <w:textAlignment w:val="auto"/>
              <w:rPr>
                <w:rFonts w:hint="eastAsia" w:ascii="宋体" w:hAnsi="宋体" w:eastAsia="宋体" w:cs="宋体"/>
                <w:sz w:val="21"/>
                <w:szCs w:val="21"/>
              </w:rPr>
            </w:pPr>
            <w:r>
              <w:rPr>
                <w:rFonts w:hint="eastAsia" w:ascii="宋体" w:hAnsi="宋体" w:eastAsia="宋体" w:cs="宋体"/>
                <w:spacing w:val="2"/>
                <w:sz w:val="21"/>
                <w:szCs w:val="21"/>
              </w:rPr>
              <w:t>广安电气检测中心（广东）有限公司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619" w:type="dxa"/>
            <w:vMerge w:val="continue"/>
            <w:tcBorders>
              <w:top w:val="nil"/>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noWrap w:val="0"/>
            <w:vAlign w:val="center"/>
          </w:tcPr>
          <w:p>
            <w:pPr>
              <w:keepNext w:val="0"/>
              <w:keepLines w:val="0"/>
              <w:pageBreakBefore w:val="0"/>
              <w:widowControl/>
              <w:kinsoku/>
              <w:wordWrap/>
              <w:overflowPunct/>
              <w:topLinePunct w:val="0"/>
              <w:autoSpaceDE/>
              <w:autoSpaceDN/>
              <w:bidi w:val="0"/>
              <w:adjustRightInd/>
              <w:snapToGrid/>
              <w:spacing w:line="360" w:lineRule="exact"/>
              <w:ind w:left="130"/>
              <w:jc w:val="center"/>
              <w:textAlignment w:val="auto"/>
              <w:rPr>
                <w:rFonts w:hint="eastAsia" w:ascii="宋体" w:hAnsi="宋体" w:eastAsia="宋体" w:cs="宋体"/>
                <w:sz w:val="21"/>
                <w:szCs w:val="21"/>
              </w:rPr>
            </w:pPr>
            <w:r>
              <w:rPr>
                <w:rFonts w:hint="eastAsia" w:ascii="宋体" w:hAnsi="宋体" w:eastAsia="宋体" w:cs="宋体"/>
                <w:snapToGrid w:val="0"/>
                <w:color w:val="000000"/>
                <w:spacing w:val="2"/>
                <w:kern w:val="0"/>
                <w:sz w:val="21"/>
                <w:szCs w:val="21"/>
                <w:lang w:val="en-US" w:eastAsia="en-US" w:bidi="ar-SA"/>
              </w:rPr>
              <w:t>明珠电气股份有限公司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restart"/>
            <w:tcBorders>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right="16"/>
              <w:jc w:val="both"/>
              <w:textAlignment w:val="auto"/>
              <w:rPr>
                <w:rFonts w:hint="eastAsia" w:ascii="宋体" w:hAnsi="宋体" w:eastAsia="宋体" w:cs="宋体"/>
                <w:b/>
                <w:bCs w:val="0"/>
                <w:spacing w:val="8"/>
                <w:sz w:val="21"/>
                <w:szCs w:val="21"/>
              </w:rPr>
            </w:pPr>
          </w:p>
          <w:p>
            <w:pPr>
              <w:keepNext w:val="0"/>
              <w:keepLines w:val="0"/>
              <w:pageBreakBefore w:val="0"/>
              <w:widowControl w:val="0"/>
              <w:kinsoku/>
              <w:wordWrap/>
              <w:overflowPunct/>
              <w:topLinePunct w:val="0"/>
              <w:autoSpaceDE/>
              <w:autoSpaceDN/>
              <w:bidi w:val="0"/>
              <w:adjustRightInd/>
              <w:snapToGrid/>
              <w:spacing w:line="360" w:lineRule="exact"/>
              <w:ind w:left="88" w:right="16" w:firstLine="196"/>
              <w:jc w:val="center"/>
              <w:textAlignment w:val="auto"/>
              <w:rPr>
                <w:rFonts w:hint="eastAsia" w:ascii="宋体" w:hAnsi="宋体" w:eastAsia="宋体" w:cs="宋体"/>
                <w:b/>
                <w:bCs w:val="0"/>
                <w:spacing w:val="8"/>
                <w:sz w:val="21"/>
                <w:szCs w:val="21"/>
              </w:rPr>
            </w:pPr>
          </w:p>
          <w:p>
            <w:pPr>
              <w:keepNext w:val="0"/>
              <w:keepLines w:val="0"/>
              <w:pageBreakBefore w:val="0"/>
              <w:widowControl w:val="0"/>
              <w:kinsoku/>
              <w:wordWrap/>
              <w:overflowPunct/>
              <w:topLinePunct w:val="0"/>
              <w:autoSpaceDE/>
              <w:autoSpaceDN/>
              <w:bidi w:val="0"/>
              <w:adjustRightInd/>
              <w:snapToGrid/>
              <w:spacing w:line="360" w:lineRule="exact"/>
              <w:ind w:left="88" w:right="16" w:firstLine="196"/>
              <w:jc w:val="center"/>
              <w:textAlignment w:val="auto"/>
              <w:rPr>
                <w:rFonts w:ascii="微软雅黑" w:hAnsi="微软雅黑" w:eastAsia="微软雅黑" w:cs="微软雅黑"/>
                <w:sz w:val="20"/>
                <w:szCs w:val="20"/>
              </w:rPr>
            </w:pPr>
            <w:r>
              <w:rPr>
                <w:rFonts w:hint="eastAsia" w:ascii="宋体" w:hAnsi="宋体" w:eastAsia="宋体" w:cs="宋体"/>
                <w:b/>
                <w:bCs w:val="0"/>
                <w:spacing w:val="8"/>
                <w:sz w:val="21"/>
                <w:szCs w:val="21"/>
              </w:rPr>
              <w:t>主要完成人</w:t>
            </w:r>
            <w:r>
              <w:rPr>
                <w:rFonts w:hint="eastAsia" w:ascii="宋体" w:hAnsi="宋体" w:eastAsia="宋体" w:cs="宋体"/>
                <w:b/>
                <w:bCs w:val="0"/>
                <w:sz w:val="21"/>
                <w:szCs w:val="21"/>
              </w:rPr>
              <w:t xml:space="preserve">     </w:t>
            </w:r>
            <w:r>
              <w:rPr>
                <w:rFonts w:hint="eastAsia" w:ascii="宋体" w:hAnsi="宋体" w:eastAsia="宋体" w:cs="宋体"/>
                <w:b/>
                <w:bCs w:val="0"/>
                <w:spacing w:val="1"/>
                <w:sz w:val="21"/>
                <w:szCs w:val="21"/>
              </w:rPr>
              <w:t xml:space="preserve">（职称、完成单  </w:t>
            </w:r>
            <w:r>
              <w:rPr>
                <w:rFonts w:hint="eastAsia" w:ascii="宋体" w:hAnsi="宋体" w:eastAsia="宋体" w:cs="宋体"/>
                <w:b/>
                <w:bCs w:val="0"/>
                <w:spacing w:val="15"/>
                <w:sz w:val="21"/>
                <w:szCs w:val="21"/>
              </w:rPr>
              <w:t>位、工作单位）</w:t>
            </w: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z w:val="21"/>
                <w:szCs w:val="21"/>
              </w:rPr>
            </w:pPr>
            <w:r>
              <w:rPr>
                <w:rFonts w:hint="eastAsia" w:ascii="宋体" w:hAnsi="宋体" w:eastAsia="宋体" w:cs="宋体"/>
                <w:spacing w:val="9"/>
                <w:sz w:val="21"/>
                <w:szCs w:val="21"/>
              </w:rPr>
              <w:t>1.何东升（</w:t>
            </w:r>
            <w:r>
              <w:rPr>
                <w:rFonts w:hint="eastAsia" w:ascii="宋体" w:hAnsi="宋体" w:eastAsia="宋体" w:cs="宋体"/>
                <w:spacing w:val="9"/>
                <w:sz w:val="21"/>
                <w:szCs w:val="21"/>
                <w:lang w:val="en-US" w:eastAsia="zh-CN"/>
              </w:rPr>
              <w:t>正高级工程师</w:t>
            </w:r>
            <w:r>
              <w:rPr>
                <w:rFonts w:hint="eastAsia" w:ascii="宋体" w:hAnsi="宋体" w:eastAsia="宋体" w:cs="宋体"/>
                <w:spacing w:val="9"/>
                <w:sz w:val="21"/>
                <w:szCs w:val="21"/>
              </w:rPr>
              <w:t>、广东产品质量监督检验研究院、广东产品质量监督检验研究院</w:t>
            </w:r>
            <w:r>
              <w:rPr>
                <w:rFonts w:hint="eastAsia" w:ascii="宋体" w:hAnsi="宋体" w:eastAsia="宋体" w:cs="宋体"/>
                <w:spacing w:val="9"/>
                <w:sz w:val="21"/>
                <w:szCs w:val="21"/>
                <w:lang w:eastAsia="zh-CN"/>
              </w:rPr>
              <w:t>；</w:t>
            </w:r>
            <w:r>
              <w:rPr>
                <w:rFonts w:hint="eastAsia" w:ascii="宋体" w:hAnsi="宋体" w:eastAsia="宋体" w:cs="宋体"/>
                <w:spacing w:val="9"/>
                <w:sz w:val="21"/>
                <w:szCs w:val="21"/>
              </w:rPr>
              <w:t>担任项目负责人，负责项目总体研究方案的策划和核心关键技术的突破，直接参与课题研究工作，提出了配电变压器短路承受能力评估模型，采用模糊数学思想的专家诊断方法建立优次评估模型，并建立了基于短路故障下共振破坏的数学模型，研发出配电变压器短路能力计算核验及远程评估预诊断系统，对本项目主要技术创新点1~4有突出贡献，对7项发明专利，2项软件著作和专著《GB/T 35710-2017《35kV及以下电压等级电力变压器容量评估导则》理解与实施》，以及15篇论文和9项标准有大量贡献</w:t>
            </w:r>
            <w:r>
              <w:rPr>
                <w:rFonts w:hint="eastAsia" w:ascii="宋体" w:hAnsi="宋体" w:eastAsia="宋体" w:cs="宋体"/>
                <w:spacing w:val="8"/>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rPr>
            </w:pPr>
            <w:r>
              <w:rPr>
                <w:rFonts w:hint="eastAsia" w:ascii="宋体" w:hAnsi="宋体" w:eastAsia="宋体" w:cs="宋体"/>
                <w:spacing w:val="9"/>
                <w:sz w:val="21"/>
                <w:szCs w:val="21"/>
              </w:rPr>
              <w:t>2.林志力（教授级高工、广东产品质量监督检验研究院、广东产品质量监督检验研究院</w:t>
            </w:r>
            <w:r>
              <w:rPr>
                <w:rFonts w:hint="eastAsia" w:ascii="宋体" w:hAnsi="宋体" w:eastAsia="宋体" w:cs="宋体"/>
                <w:spacing w:val="9"/>
                <w:sz w:val="21"/>
                <w:szCs w:val="21"/>
                <w:lang w:eastAsia="zh-CN"/>
              </w:rPr>
              <w:t>；</w:t>
            </w:r>
            <w:r>
              <w:rPr>
                <w:rFonts w:hint="eastAsia" w:ascii="宋体" w:hAnsi="宋体" w:eastAsia="宋体" w:cs="宋体"/>
                <w:spacing w:val="9"/>
                <w:sz w:val="21"/>
                <w:szCs w:val="21"/>
              </w:rPr>
              <w:t>项目研发投入工作量占本人工作量的58%，对创新点1~4均有突出贡献，全程指导本项目的开展，专利《一种电器短路试验测量系统的校准方法》、《一种高压断路器开断试验中重燃弧故障的保护方法和装置》、《一种用于共模传导骚扰抗扰度测试的装置》，以及《使用逐次逼近法计算瞬态恢复电压波形的包络线》、《短路故障下配电变压器共振破坏的建模与仿真分析》、《电力变压器短路承受能力试验相电流精确测量方法》等7篇论文有突出贡献，对3项标准有突出贡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rPr>
            </w:pPr>
            <w:r>
              <w:rPr>
                <w:rFonts w:hint="eastAsia" w:ascii="宋体" w:hAnsi="宋体" w:eastAsia="宋体" w:cs="宋体"/>
                <w:spacing w:val="9"/>
                <w:sz w:val="21"/>
                <w:szCs w:val="21"/>
              </w:rPr>
              <w:t>3.苗本健（教授级高工、广东产品质量监督检验研究院、广东产品质量监督检验研究院</w:t>
            </w:r>
            <w:r>
              <w:rPr>
                <w:rFonts w:hint="eastAsia" w:ascii="宋体" w:hAnsi="宋体" w:eastAsia="宋体" w:cs="宋体"/>
                <w:spacing w:val="9"/>
                <w:sz w:val="21"/>
                <w:szCs w:val="21"/>
                <w:lang w:eastAsia="zh-CN"/>
              </w:rPr>
              <w:t>；</w:t>
            </w:r>
            <w:r>
              <w:rPr>
                <w:rFonts w:hint="eastAsia" w:ascii="宋体" w:hAnsi="宋体" w:eastAsia="宋体" w:cs="宋体"/>
                <w:spacing w:val="9"/>
                <w:sz w:val="21"/>
                <w:szCs w:val="21"/>
              </w:rPr>
              <w:t>全程指导本项目的开展和重大问题决策把关，对本项目创新点1~4有突出贡献，对专利《一种新型球压测试装置》有突出贡献，以及《使用逐次逼近法计算瞬态恢复电压波形的包络线》、《基于GB和IEC及IEEE标准探讨变压器短路试验及计算方法》、《Optimization of opening and closing</w:t>
            </w:r>
            <w:r>
              <w:rPr>
                <w:rFonts w:hint="eastAsia" w:ascii="宋体" w:hAnsi="宋体" w:eastAsia="宋体" w:cs="宋体"/>
                <w:spacing w:val="9"/>
                <w:sz w:val="21"/>
                <w:szCs w:val="21"/>
                <w:lang w:val="en-US" w:eastAsia="zh-CN"/>
              </w:rPr>
              <w:t xml:space="preserve"> </w:t>
            </w:r>
            <w:r>
              <w:rPr>
                <w:rFonts w:hint="eastAsia" w:ascii="宋体" w:hAnsi="宋体" w:eastAsia="宋体" w:cs="宋体"/>
                <w:spacing w:val="9"/>
                <w:sz w:val="21"/>
                <w:szCs w:val="21"/>
              </w:rPr>
              <w:t>test circuit for back-to-back capacitor bank in high voltage and large capacity</w:t>
            </w:r>
            <w:r>
              <w:rPr>
                <w:rFonts w:hint="eastAsia" w:ascii="宋体" w:hAnsi="宋体" w:eastAsia="宋体" w:cs="宋体"/>
                <w:spacing w:val="9"/>
                <w:sz w:val="21"/>
                <w:szCs w:val="21"/>
                <w:lang w:val="en-US" w:eastAsia="zh-CN"/>
              </w:rPr>
              <w:t xml:space="preserve"> </w:t>
            </w:r>
            <w:r>
              <w:rPr>
                <w:rFonts w:hint="eastAsia" w:ascii="宋体" w:hAnsi="宋体" w:eastAsia="宋体" w:cs="宋体"/>
                <w:spacing w:val="9"/>
                <w:sz w:val="21"/>
                <w:szCs w:val="21"/>
              </w:rPr>
              <w:t>laboratory》等有大量贡献）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4.袁小娴（高级工程师、广安电气检测中心（广东）有限公司、广安电气检测中心（广东）有限公司；子课题主要实施人，参与项目算法研究及推广应用，项目创新点2~3有突出贡献，撰写的《配电变压器性能优化及抗短路能力提高工艺措施指南》（建议稿）有大量贡献，从设计、工艺、措施和原材料等方面进行归纳总结，为变压器行业开发人员提供了设计与计算的理论指导，为变压器制造人员提供了详细清晰的工艺保证措施和优化建议，对论文《10kV高压开关柜专项抽检中的质量缺陷及原因分析》等有突出贡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5.蔡定国（教授级高工、明珠电气股份有限公司、明珠电气股份有限公司；子课题主要实施人，对专利《光伏发电预装式变电站的高效散热结构及方法》、《一种环氧树脂浇注水内冷移相变压器用移相线圈》有突出贡献，以及对《并网光伏逆变系统中变压器与逆变器的参数匹配分析》、《环氧树脂干式变压器浇注绕组热时间常数研究》等论文及标准有大量贡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6.罗海凹（工程师、广安电气检测中心（广东）有限公司、广安电气检测中心（广东）有限公司；子课题主要实施人，对论文《短路故障下配电变压器共振破坏的建模与仿真分析》、《配电变压器算路承受能力校核计算与预诊评估》、《配电变压器突发短路试验中电流测试方法改进及应用》、《电力变压器绕组材料的无损鉴别方法》、《电力变压器负载损耗试验测量结果不确定度评定》、《Optimization of opening and closing test circuit for back-to-back capacitor bank in high voltage and large capacity laboratory》等有大量贡献）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bottom w:val="single" w:color="000000" w:sz="2" w:space="0"/>
            </w:tcBorders>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7.唐金权（高级工程师、明珠电气股份有限公司、明珠电气股份有限公司；子课题主要实施人，对专利《光伏发电预装式变电站的高效散热结构及方法》、《一种环氧树脂浇注水内冷移相变压器用移相线圈》有突出贡献，对《并网光伏逆变系统中变压器与逆变器的参数匹配分析》、《环氧树脂干式变压器浇注绕组热时间常数研究》、《基于直流电源的树脂浇注干式变压器热时间常数及负载特性研究》等论文有大量贡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8.马桂芬（教授级高工、广东产品质量监督检验研究院、广东产品质量监督检验研究院；子课题主要负责人，全程指导本项目的开展，对本项目创新点1~4有突出贡献，对论文《电力变压器短路承受能力试验相电流精确测量方法》、IEC标准《IEC 61293 Marking of electrical equipment with ratings related to electrical supply –Safety requirements》、国标《GB/T33587-2017充电电气系统与设备安全导则》、《GB/T 4208-2017 外壳防护等级(IP代码)》、论文《配电变压器算路承受能力校核计算与预诊评估》等有大量贡献）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9.张建潮（工程师、广安电气检测中心（广东）有限公司、广安电气检测中心（广东）有限公司；参与项目试验研究及数据收集工作，项目创新点2~3有突出贡献，撰写的《配电变压器性能优化及抗短路能力提高工艺措施指南》（建议稿）有大量贡献，从设计、工艺、措施和原材料等方面进行归纳总结，为变压器行业开发人员提供了设计与计算的理论指导，为变压器制造人员提供了详细清晰的工艺保证措施和优化建议，对T/GEIA 14-2021 华式箱式变电站试验导则等有突出贡献）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center"/>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10.周小猛（高级工程师、广安电气检测中心（广东）有限公司、广安电气检测中心（广东）有限公司；子课题主要实施人，对论文《基于任意波形发生器的高压短路试验测量系统校准方法和装置的研究》、《大容量试验短路电流波形参数的测算》有突出贡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jc w:val="center"/>
        </w:trPr>
        <w:tc>
          <w:tcPr>
            <w:tcW w:w="1619" w:type="dxa"/>
            <w:vMerge w:val="restart"/>
            <w:tcBorders>
              <w:top w:val="single" w:color="000000" w:sz="2" w:space="0"/>
              <w:bottom w:val="single" w:color="000000"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sz w:val="21"/>
                <w:szCs w:val="21"/>
              </w:rPr>
            </w:pPr>
            <w:r>
              <w:rPr>
                <w:rFonts w:hint="eastAsia" w:ascii="宋体" w:hAnsi="宋体" w:eastAsia="宋体" w:cs="宋体"/>
                <w:b/>
                <w:bCs w:val="0"/>
                <w:spacing w:val="9"/>
                <w:sz w:val="21"/>
                <w:szCs w:val="21"/>
              </w:rPr>
              <w:t>代表性论文</w:t>
            </w:r>
          </w:p>
          <w:p>
            <w:pPr>
              <w:keepNext w:val="0"/>
              <w:keepLines w:val="0"/>
              <w:pageBreakBefore w:val="0"/>
              <w:widowControl w:val="0"/>
              <w:kinsoku/>
              <w:wordWrap/>
              <w:overflowPunct/>
              <w:topLinePunct w:val="0"/>
              <w:autoSpaceDE/>
              <w:autoSpaceDN/>
              <w:bidi w:val="0"/>
              <w:adjustRightInd/>
              <w:snapToGrid/>
              <w:spacing w:line="360" w:lineRule="exact"/>
              <w:ind w:left="392"/>
              <w:jc w:val="both"/>
              <w:textAlignment w:val="auto"/>
              <w:rPr>
                <w:rFonts w:ascii="微软雅黑" w:hAnsi="微软雅黑" w:eastAsia="微软雅黑" w:cs="微软雅黑"/>
                <w:sz w:val="20"/>
                <w:szCs w:val="20"/>
              </w:rPr>
            </w:pPr>
            <w:r>
              <w:rPr>
                <w:rFonts w:hint="eastAsia" w:ascii="宋体" w:hAnsi="宋体" w:eastAsia="宋体" w:cs="宋体"/>
                <w:b/>
                <w:bCs w:val="0"/>
                <w:spacing w:val="8"/>
                <w:sz w:val="21"/>
                <w:szCs w:val="21"/>
              </w:rPr>
              <w:t>专著目录</w:t>
            </w: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论文 1：&lt;Pre-diagnosis technology for short-circuit withstand capability of distribution transformer、International Journal of Emerging Electric Power Systems、2022年23卷、He Dongsheng、Lin Zhili,&gt;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color w:val="auto"/>
                <w:spacing w:val="9"/>
                <w:sz w:val="21"/>
                <w:szCs w:val="21"/>
                <w:lang w:val="en-US" w:eastAsia="zh-CN"/>
              </w:rPr>
            </w:pPr>
            <w:r>
              <w:rPr>
                <w:rFonts w:hint="eastAsia" w:ascii="宋体" w:hAnsi="宋体" w:eastAsia="宋体" w:cs="宋体"/>
                <w:color w:val="auto"/>
                <w:spacing w:val="9"/>
                <w:sz w:val="21"/>
                <w:szCs w:val="21"/>
                <w:lang w:val="en-US" w:eastAsia="zh-CN"/>
              </w:rPr>
              <w:t>论文2：&lt;大容量试验短路电流波形参数的测算、《高压电器》、2019年55卷、周小猛、林志力&gt;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color w:val="auto"/>
                <w:spacing w:val="9"/>
                <w:sz w:val="21"/>
                <w:szCs w:val="21"/>
                <w:lang w:val="en-US" w:eastAsia="zh-CN"/>
              </w:rPr>
            </w:pPr>
            <w:r>
              <w:rPr>
                <w:rFonts w:hint="eastAsia" w:ascii="宋体" w:hAnsi="宋体" w:eastAsia="宋体" w:cs="宋体"/>
                <w:color w:val="auto"/>
                <w:spacing w:val="9"/>
                <w:sz w:val="21"/>
                <w:szCs w:val="21"/>
                <w:lang w:val="en-US" w:eastAsia="zh-CN"/>
              </w:rPr>
              <w:t>论文 3：&lt;配电变压器算路承受能力校核计算与预诊评估、《电器与能效管理技术》、2019年11卷、何东升、马桂芬&gt;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color w:val="auto"/>
                <w:spacing w:val="9"/>
                <w:sz w:val="21"/>
                <w:szCs w:val="21"/>
                <w:lang w:val="en-US" w:eastAsia="zh-CN"/>
              </w:rPr>
            </w:pPr>
            <w:r>
              <w:rPr>
                <w:rFonts w:hint="eastAsia" w:ascii="宋体" w:hAnsi="宋体" w:eastAsia="宋体" w:cs="宋体"/>
                <w:color w:val="auto"/>
                <w:spacing w:val="9"/>
                <w:sz w:val="21"/>
                <w:szCs w:val="21"/>
                <w:lang w:val="en-US" w:eastAsia="zh-CN"/>
              </w:rPr>
              <w:t>论文 4：&lt;基于直流电源的树脂浇注干式变压器热时间常数及负载特性研究、《变压器》、2019年56卷、唐金权、蔡定国&gt;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color w:val="auto"/>
                <w:spacing w:val="9"/>
                <w:sz w:val="21"/>
                <w:szCs w:val="21"/>
                <w:lang w:val="en-US" w:eastAsia="zh-CN"/>
              </w:rPr>
            </w:pPr>
            <w:r>
              <w:rPr>
                <w:rFonts w:hint="eastAsia" w:ascii="宋体" w:hAnsi="宋体" w:eastAsia="宋体" w:cs="宋体"/>
                <w:color w:val="auto"/>
                <w:spacing w:val="9"/>
                <w:sz w:val="21"/>
                <w:szCs w:val="21"/>
                <w:lang w:val="en-US" w:eastAsia="zh-CN"/>
              </w:rPr>
              <w:t>论文 5：&lt;干式变压器用绝缘材料、绝缘结构与系统综述、《绝缘材料》、2019年52卷、蔡定国、唐金权&gt;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restart"/>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p>
            <w:pPr>
              <w:keepNext w:val="0"/>
              <w:keepLines w:val="0"/>
              <w:pageBreakBefore w:val="0"/>
              <w:widowControl w:val="0"/>
              <w:kinsoku/>
              <w:wordWrap/>
              <w:overflowPunct/>
              <w:topLinePunct w:val="0"/>
              <w:autoSpaceDE/>
              <w:autoSpaceDN/>
              <w:bidi w:val="0"/>
              <w:adjustRightInd/>
              <w:snapToGrid/>
              <w:spacing w:line="360" w:lineRule="exact"/>
              <w:ind w:left="177"/>
              <w:jc w:val="center"/>
              <w:textAlignment w:val="auto"/>
              <w:rPr>
                <w:rFonts w:hint="eastAsia" w:ascii="宋体" w:hAnsi="宋体" w:eastAsia="宋体" w:cs="宋体"/>
                <w:b/>
                <w:bCs w:val="0"/>
                <w:spacing w:val="9"/>
                <w:sz w:val="21"/>
                <w:szCs w:val="21"/>
              </w:rPr>
            </w:pPr>
            <w:r>
              <w:rPr>
                <w:rFonts w:hint="eastAsia" w:ascii="宋体" w:hAnsi="宋体" w:eastAsia="宋体" w:cs="宋体"/>
                <w:b/>
                <w:bCs w:val="0"/>
                <w:spacing w:val="9"/>
                <w:sz w:val="21"/>
                <w:szCs w:val="21"/>
              </w:rPr>
              <w:t>知识产权</w:t>
            </w:r>
          </w:p>
          <w:p>
            <w:pPr>
              <w:keepNext w:val="0"/>
              <w:keepLines w:val="0"/>
              <w:pageBreakBefore w:val="0"/>
              <w:widowControl w:val="0"/>
              <w:kinsoku/>
              <w:wordWrap/>
              <w:overflowPunct/>
              <w:topLinePunct w:val="0"/>
              <w:autoSpaceDE/>
              <w:autoSpaceDN/>
              <w:bidi w:val="0"/>
              <w:adjustRightInd/>
              <w:snapToGrid/>
              <w:spacing w:line="360" w:lineRule="exact"/>
              <w:ind w:left="177"/>
              <w:jc w:val="center"/>
              <w:textAlignment w:val="auto"/>
              <w:rPr>
                <w:rFonts w:ascii="微软雅黑" w:hAnsi="微软雅黑" w:eastAsia="微软雅黑" w:cs="微软雅黑"/>
                <w:sz w:val="20"/>
                <w:szCs w:val="20"/>
              </w:rPr>
            </w:pPr>
            <w:r>
              <w:rPr>
                <w:rFonts w:hint="eastAsia" w:ascii="宋体" w:hAnsi="宋体" w:eastAsia="宋体" w:cs="宋体"/>
                <w:b/>
                <w:bCs w:val="0"/>
                <w:spacing w:val="9"/>
                <w:sz w:val="21"/>
                <w:szCs w:val="21"/>
              </w:rPr>
              <w:t>名称</w:t>
            </w: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color w:val="auto"/>
                <w:spacing w:val="9"/>
                <w:sz w:val="21"/>
                <w:szCs w:val="21"/>
                <w:lang w:val="en-US" w:eastAsia="zh-CN"/>
              </w:rPr>
            </w:pPr>
            <w:r>
              <w:rPr>
                <w:rFonts w:hint="eastAsia" w:ascii="宋体" w:hAnsi="宋体" w:eastAsia="宋体" w:cs="宋体"/>
                <w:color w:val="auto"/>
                <w:spacing w:val="9"/>
                <w:sz w:val="21"/>
                <w:szCs w:val="21"/>
                <w:lang w:val="en-US" w:eastAsia="zh-CN"/>
              </w:rPr>
              <w:t>发明专利 1：&lt;一种新型球压测试装置&gt;（CN105987849B、何东升，苗本健，朱天重等、广安电气检测中心（广东）有限公司）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color w:val="auto"/>
                <w:spacing w:val="9"/>
                <w:sz w:val="21"/>
                <w:szCs w:val="21"/>
                <w:lang w:val="en-US" w:eastAsia="zh-CN"/>
              </w:rPr>
            </w:pPr>
            <w:r>
              <w:rPr>
                <w:rFonts w:hint="eastAsia" w:ascii="宋体" w:hAnsi="宋体" w:eastAsia="宋体" w:cs="宋体"/>
                <w:color w:val="auto"/>
                <w:spacing w:val="9"/>
                <w:sz w:val="21"/>
                <w:szCs w:val="21"/>
                <w:lang w:val="en-US" w:eastAsia="zh-CN"/>
              </w:rPr>
              <w:t>发明专利2：&lt;一种高压断路器开断试验中重燃弧故障的保护方法和装置&gt;（CN106872885B、何东升，林志力，苗本健等、广安电气检测中心（广东）有限公司）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pStyle w:val="5"/>
              <w:keepNext w:val="0"/>
              <w:keepLines w:val="0"/>
              <w:widowControl/>
              <w:suppressLineNumbers w:val="0"/>
              <w:spacing w:before="0" w:beforeAutospacing="0" w:after="0" w:afterAutospacing="0"/>
              <w:ind w:left="99" w:leftChars="47" w:right="0" w:rightChars="0" w:firstLine="0" w:firstLineChars="0"/>
              <w:rPr>
                <w:rFonts w:hint="eastAsia" w:ascii="宋体" w:hAnsi="宋体" w:eastAsia="宋体" w:cs="宋体"/>
                <w:color w:val="auto"/>
                <w:spacing w:val="9"/>
                <w:kern w:val="2"/>
                <w:sz w:val="21"/>
                <w:szCs w:val="21"/>
                <w:lang w:val="en-US" w:eastAsia="zh-CN"/>
              </w:rPr>
            </w:pPr>
            <w:r>
              <w:rPr>
                <w:rFonts w:hint="eastAsia" w:ascii="宋体" w:hAnsi="宋体" w:eastAsia="宋体" w:cs="宋体"/>
                <w:color w:val="auto"/>
                <w:spacing w:val="9"/>
                <w:kern w:val="2"/>
                <w:sz w:val="21"/>
                <w:szCs w:val="21"/>
                <w:lang w:val="en-US" w:eastAsia="zh-CN"/>
              </w:rPr>
              <w:t>发明专利 3：&lt;Method for calibrating electrical equipment short-circuit testmeasuring systems&gt;（GB2555888、周小猛，林志力，张达芬等、广安电气检测中心（广东）有限公司）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color w:val="auto"/>
                <w:spacing w:val="9"/>
                <w:kern w:val="2"/>
                <w:sz w:val="21"/>
                <w:szCs w:val="21"/>
                <w:lang w:val="en-US" w:eastAsia="zh-CN"/>
              </w:rPr>
            </w:pPr>
            <w:r>
              <w:rPr>
                <w:rFonts w:hint="eastAsia" w:ascii="宋体" w:hAnsi="宋体" w:eastAsia="宋体" w:cs="宋体"/>
                <w:color w:val="auto"/>
                <w:spacing w:val="9"/>
                <w:kern w:val="2"/>
                <w:sz w:val="21"/>
                <w:szCs w:val="21"/>
                <w:lang w:val="en-US" w:eastAsia="zh-CN"/>
              </w:rPr>
              <w:t>发明专利4：&lt;一种电力设备中温升试验的热电偶固定装置&gt;（CN106482853B、何东升，齐忠毅、何东升）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color w:val="auto"/>
                <w:spacing w:val="9"/>
                <w:kern w:val="2"/>
                <w:sz w:val="21"/>
                <w:szCs w:val="21"/>
                <w:lang w:val="en-US" w:eastAsia="zh-CN"/>
              </w:rPr>
            </w:pPr>
            <w:r>
              <w:rPr>
                <w:rFonts w:hint="eastAsia" w:ascii="宋体" w:hAnsi="宋体" w:eastAsia="宋体" w:cs="宋体"/>
                <w:color w:val="auto"/>
                <w:spacing w:val="9"/>
                <w:kern w:val="2"/>
                <w:sz w:val="21"/>
                <w:szCs w:val="21"/>
                <w:lang w:val="en-US" w:eastAsia="zh-CN"/>
              </w:rPr>
              <w:t>发明专利5：&lt;变压器铁心柔性智能叠片生产系统&gt;（CN108538566B、蔡定国，王涛，唐金权、明珠电气股份有限公司）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color w:val="auto"/>
                <w:spacing w:val="9"/>
                <w:kern w:val="2"/>
                <w:sz w:val="21"/>
                <w:szCs w:val="21"/>
                <w:lang w:val="en-US" w:eastAsia="zh-CN"/>
              </w:rPr>
            </w:pPr>
            <w:r>
              <w:rPr>
                <w:rFonts w:hint="eastAsia" w:ascii="宋体" w:hAnsi="宋体" w:eastAsia="宋体" w:cs="宋体"/>
                <w:color w:val="auto"/>
                <w:spacing w:val="9"/>
                <w:kern w:val="2"/>
                <w:sz w:val="21"/>
                <w:szCs w:val="21"/>
                <w:lang w:val="en-US" w:eastAsia="zh-CN"/>
              </w:rPr>
              <w:t>发明专利6：&lt;变压器铁心柔性智能叠片生产系统平台&gt;（CN108538565B、唐金权，王涛，蔡定国 等、明珠电气股份有限公司）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kern w:val="2"/>
                <w:sz w:val="21"/>
                <w:szCs w:val="21"/>
                <w:lang w:val="en-US" w:eastAsia="zh-CN"/>
              </w:rPr>
            </w:pPr>
            <w:r>
              <w:rPr>
                <w:rFonts w:hint="default" w:ascii="宋体" w:hAnsi="宋体" w:eastAsia="宋体" w:cs="宋体"/>
                <w:spacing w:val="9"/>
                <w:kern w:val="2"/>
                <w:sz w:val="21"/>
                <w:szCs w:val="21"/>
                <w:lang w:val="en-US" w:eastAsia="zh-CN"/>
              </w:rPr>
              <w:t>发明专利8：&lt;一种变压器铁心柔性智能叠片生产系统平台&gt;（CN108597843B、唐金权，王涛，蔡定国 等、明珠电气股份有限公司）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kern w:val="2"/>
                <w:sz w:val="21"/>
                <w:szCs w:val="21"/>
                <w:lang w:val="en-US" w:eastAsia="zh-CN"/>
              </w:rPr>
            </w:pPr>
            <w:r>
              <w:rPr>
                <w:rFonts w:hint="eastAsia" w:ascii="宋体" w:hAnsi="宋体" w:eastAsia="宋体" w:cs="宋体"/>
                <w:spacing w:val="9"/>
                <w:kern w:val="2"/>
                <w:sz w:val="21"/>
                <w:szCs w:val="21"/>
                <w:lang w:val="en-US" w:eastAsia="zh-CN"/>
              </w:rPr>
              <w:t>国家标准8：&lt;人员密集场所电气安全风险评估和风险降低指南&gt;（GB/T 41091-2021、袁小娴、马桂芬等、广安电气检测中心（广东）有限公司）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kern w:val="2"/>
                <w:sz w:val="21"/>
                <w:szCs w:val="21"/>
                <w:lang w:val="en-US" w:eastAsia="zh-CN"/>
              </w:rPr>
            </w:pPr>
            <w:r>
              <w:rPr>
                <w:rFonts w:hint="default" w:ascii="宋体" w:hAnsi="宋体" w:eastAsia="宋体" w:cs="宋体"/>
                <w:spacing w:val="9"/>
                <w:kern w:val="2"/>
                <w:sz w:val="21"/>
                <w:szCs w:val="21"/>
                <w:lang w:val="en-US" w:eastAsia="zh-CN"/>
              </w:rPr>
              <w:t>国家标准</w:t>
            </w:r>
            <w:r>
              <w:rPr>
                <w:rFonts w:hint="eastAsia" w:ascii="宋体" w:hAnsi="宋体" w:eastAsia="宋体" w:cs="宋体"/>
                <w:spacing w:val="9"/>
                <w:kern w:val="2"/>
                <w:sz w:val="21"/>
                <w:szCs w:val="21"/>
                <w:lang w:val="en-US" w:eastAsia="zh-CN"/>
              </w:rPr>
              <w:t>9</w:t>
            </w:r>
            <w:r>
              <w:rPr>
                <w:rFonts w:hint="default" w:ascii="宋体" w:hAnsi="宋体" w:eastAsia="宋体" w:cs="宋体"/>
                <w:spacing w:val="9"/>
                <w:kern w:val="2"/>
                <w:sz w:val="21"/>
                <w:szCs w:val="21"/>
                <w:lang w:val="en-US" w:eastAsia="zh-CN"/>
              </w:rPr>
              <w:t>：&lt;多重应用环境场所电气安全风险评估和风险降低指南&gt;（GB/T 41092-2021、马红、林志力等、广安电气检测中心（广东）有限公司）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jc w:val="center"/>
        </w:trPr>
        <w:tc>
          <w:tcPr>
            <w:tcW w:w="1619" w:type="dxa"/>
            <w:vMerge w:val="continue"/>
            <w:tcBorders>
              <w:top w:val="single" w:color="000000" w:sz="2" w:space="0"/>
              <w:bottom w:val="single" w:color="000000" w:sz="2" w:space="0"/>
            </w:tcBorders>
            <w:noWrap w:val="0"/>
            <w:vAlign w:val="center"/>
          </w:tcPr>
          <w:p>
            <w:pPr>
              <w:pStyle w:val="10"/>
              <w:keepNext w:val="0"/>
              <w:keepLines w:val="0"/>
              <w:pageBreakBefore w:val="0"/>
              <w:kinsoku/>
              <w:wordWrap/>
              <w:overflowPunct/>
              <w:topLinePunct w:val="0"/>
              <w:autoSpaceDE/>
              <w:autoSpaceDN/>
              <w:bidi w:val="0"/>
              <w:adjustRightInd/>
              <w:snapToGrid/>
              <w:spacing w:line="360" w:lineRule="exact"/>
              <w:textAlignment w:val="auto"/>
            </w:pPr>
          </w:p>
        </w:tc>
        <w:tc>
          <w:tcPr>
            <w:tcW w:w="7849" w:type="dxa"/>
            <w:tcBorders>
              <w:top w:val="single" w:color="000000" w:sz="2" w:space="0"/>
              <w:bottom w:val="single" w:color="000000" w:sz="2" w:space="0"/>
            </w:tcBorders>
            <w:noWrap w:val="0"/>
            <w:vAlign w:val="top"/>
          </w:tcPr>
          <w:p>
            <w:pPr>
              <w:keepNext w:val="0"/>
              <w:keepLines w:val="0"/>
              <w:pageBreakBefore w:val="0"/>
              <w:kinsoku/>
              <w:wordWrap/>
              <w:overflowPunct/>
              <w:topLinePunct w:val="0"/>
              <w:autoSpaceDE/>
              <w:autoSpaceDN/>
              <w:bidi w:val="0"/>
              <w:adjustRightInd/>
              <w:snapToGrid/>
              <w:spacing w:line="360" w:lineRule="exact"/>
              <w:ind w:left="129" w:leftChars="0"/>
              <w:jc w:val="both"/>
              <w:textAlignment w:val="auto"/>
              <w:rPr>
                <w:rFonts w:hint="eastAsia" w:ascii="宋体" w:hAnsi="宋体" w:eastAsia="宋体" w:cs="宋体"/>
                <w:spacing w:val="9"/>
                <w:kern w:val="2"/>
                <w:sz w:val="21"/>
                <w:szCs w:val="21"/>
                <w:lang w:val="en-US" w:eastAsia="zh-CN"/>
              </w:rPr>
            </w:pPr>
            <w:r>
              <w:rPr>
                <w:rFonts w:hint="default" w:ascii="宋体" w:hAnsi="宋体" w:eastAsia="宋体" w:cs="宋体"/>
                <w:spacing w:val="9"/>
                <w:kern w:val="2"/>
                <w:sz w:val="21"/>
                <w:szCs w:val="21"/>
                <w:lang w:val="en-US" w:eastAsia="zh-CN"/>
              </w:rPr>
              <w:t>国家标准</w:t>
            </w:r>
            <w:r>
              <w:rPr>
                <w:rFonts w:hint="eastAsia" w:ascii="宋体" w:hAnsi="宋体" w:eastAsia="宋体" w:cs="宋体"/>
                <w:spacing w:val="9"/>
                <w:kern w:val="2"/>
                <w:sz w:val="21"/>
                <w:szCs w:val="21"/>
                <w:lang w:val="en-US" w:eastAsia="zh-CN"/>
              </w:rPr>
              <w:t>10</w:t>
            </w:r>
            <w:r>
              <w:rPr>
                <w:rFonts w:hint="default" w:ascii="宋体" w:hAnsi="宋体" w:eastAsia="宋体" w:cs="宋体"/>
                <w:spacing w:val="9"/>
                <w:kern w:val="2"/>
                <w:sz w:val="21"/>
                <w:szCs w:val="21"/>
                <w:lang w:val="en-US" w:eastAsia="zh-CN"/>
              </w:rPr>
              <w:t>：&lt;35kV及以下电压等级电力变压器容量评估导则&gt;（GB/T 35710-2017、李勇福，何东升等、</w:t>
            </w:r>
            <w:r>
              <w:rPr>
                <w:rFonts w:hint="eastAsia" w:ascii="宋体" w:hAnsi="宋体" w:eastAsia="宋体" w:cs="宋体"/>
                <w:spacing w:val="9"/>
                <w:kern w:val="2"/>
                <w:sz w:val="21"/>
                <w:szCs w:val="21"/>
                <w:lang w:val="en-US" w:eastAsia="zh-CN"/>
              </w:rPr>
              <w:t>广东产品质量监督检验研究院</w:t>
            </w:r>
            <w:r>
              <w:rPr>
                <w:rFonts w:hint="default" w:ascii="宋体" w:hAnsi="宋体" w:eastAsia="宋体" w:cs="宋体"/>
                <w:spacing w:val="9"/>
                <w:kern w:val="2"/>
                <w:sz w:val="21"/>
                <w:szCs w:val="21"/>
                <w:lang w:val="en-US" w:eastAsia="zh-CN"/>
              </w:rPr>
              <w:t>）</w:t>
            </w:r>
          </w:p>
        </w:tc>
      </w:tr>
    </w:tbl>
    <w:p>
      <w:pPr>
        <w:pStyle w:val="3"/>
        <w:keepNext w:val="0"/>
        <w:keepLines w:val="0"/>
        <w:widowControl/>
        <w:suppressLineNumbers w:val="0"/>
        <w:jc w:val="left"/>
        <w:rPr>
          <w:rFonts w:hint="eastAsia" w:ascii="黑体" w:hAnsi="宋体" w:eastAsia="黑体" w:cs="黑体"/>
          <w:b w:val="0"/>
          <w:kern w:val="0"/>
          <w:sz w:val="28"/>
          <w:szCs w:val="28"/>
          <w:highlight w:val="none"/>
        </w:rPr>
        <w:sectPr>
          <w:pgSz w:w="11906" w:h="16838"/>
          <w:pgMar w:top="1304" w:right="1701" w:bottom="1304" w:left="1701" w:header="851" w:footer="992" w:gutter="0"/>
          <w:pgBorders>
            <w:top w:val="none" w:sz="0" w:space="0"/>
            <w:left w:val="none" w:sz="0" w:space="0"/>
            <w:bottom w:val="none" w:sz="0" w:space="0"/>
            <w:right w:val="none" w:sz="0" w:space="0"/>
          </w:pgBorders>
          <w:cols w:space="720" w:num="1"/>
          <w:rtlGutter w:val="0"/>
          <w:docGrid w:type="lines" w:linePitch="314" w:charSpace="0"/>
        </w:sectPr>
      </w:pPr>
    </w:p>
    <w:p>
      <w:pPr>
        <w:pStyle w:val="3"/>
        <w:keepNext w:val="0"/>
        <w:keepLines w:val="0"/>
        <w:widowControl/>
        <w:suppressLineNumbers w:val="0"/>
        <w:jc w:val="left"/>
        <w:rPr>
          <w:rFonts w:hint="eastAsia" w:ascii="黑体" w:hAnsi="宋体" w:eastAsia="黑体" w:cs="黑体"/>
          <w:b w:val="0"/>
          <w:kern w:val="0"/>
          <w:sz w:val="28"/>
          <w:szCs w:val="28"/>
          <w:highlight w:val="none"/>
          <w:lang w:eastAsia="zh-CN"/>
        </w:rPr>
      </w:pPr>
      <w:r>
        <w:rPr>
          <w:rFonts w:hint="eastAsia" w:ascii="黑体" w:hAnsi="宋体" w:eastAsia="黑体" w:cs="黑体"/>
          <w:b w:val="0"/>
          <w:kern w:val="0"/>
          <w:sz w:val="28"/>
          <w:szCs w:val="28"/>
          <w:highlight w:val="none"/>
        </w:rPr>
        <w:t>项目</w:t>
      </w:r>
      <w:r>
        <w:rPr>
          <w:rFonts w:hint="eastAsia" w:ascii="黑体" w:hAnsi="宋体" w:eastAsia="黑体" w:cs="黑体"/>
          <w:b w:val="0"/>
          <w:kern w:val="0"/>
          <w:sz w:val="28"/>
          <w:szCs w:val="28"/>
          <w:highlight w:val="none"/>
          <w:lang w:val="en-US" w:eastAsia="zh-CN"/>
        </w:rPr>
        <w:t>2</w:t>
      </w:r>
    </w:p>
    <w:p>
      <w:pPr>
        <w:pStyle w:val="3"/>
        <w:keepNext w:val="0"/>
        <w:keepLines w:val="0"/>
        <w:widowControl/>
        <w:suppressLineNumbers w:val="0"/>
        <w:rPr>
          <w:rFonts w:hint="eastAsia" w:ascii="宋体" w:hAnsi="宋体" w:eastAsia="宋体" w:cs="宋体"/>
          <w:b/>
          <w:kern w:val="0"/>
          <w:sz w:val="36"/>
          <w:szCs w:val="36"/>
          <w:highlight w:val="none"/>
        </w:rPr>
      </w:pPr>
      <w:r>
        <w:rPr>
          <w:rFonts w:hint="eastAsia" w:ascii="Times New Roman" w:hAnsi="Times New Roman" w:eastAsia="宋体" w:cs="Times New Roman"/>
          <w:b/>
          <w:kern w:val="0"/>
          <w:sz w:val="36"/>
          <w:szCs w:val="36"/>
          <w:highlight w:val="none"/>
          <w:lang w:eastAsia="zh-CN"/>
        </w:rPr>
        <w:t>2023</w:t>
      </w:r>
      <w:r>
        <w:rPr>
          <w:rFonts w:hint="eastAsia" w:ascii="宋体" w:hAnsi="宋体" w:eastAsia="宋体" w:cs="宋体"/>
          <w:b/>
          <w:kern w:val="0"/>
          <w:sz w:val="36"/>
          <w:szCs w:val="36"/>
          <w:highlight w:val="none"/>
        </w:rPr>
        <w:t>年度广东省科学技术奖公示表</w:t>
      </w:r>
    </w:p>
    <w:p>
      <w:pPr>
        <w:pStyle w:val="3"/>
        <w:keepNext w:val="0"/>
        <w:keepLines w:val="0"/>
        <w:widowControl/>
        <w:suppressLineNumbers w:val="0"/>
        <w:rPr>
          <w:rFonts w:hint="eastAsia" w:ascii="宋体" w:hAnsi="宋体" w:eastAsia="宋体" w:cs="宋体"/>
          <w:b/>
          <w:kern w:val="0"/>
          <w:sz w:val="36"/>
          <w:szCs w:val="36"/>
          <w:highlight w:val="none"/>
        </w:rPr>
      </w:pPr>
      <w:r>
        <w:rPr>
          <w:rFonts w:hint="eastAsia" w:ascii="宋体" w:hAnsi="宋体" w:eastAsia="宋体" w:cs="宋体"/>
          <w:b/>
          <w:kern w:val="0"/>
          <w:sz w:val="36"/>
          <w:szCs w:val="36"/>
          <w:highlight w:val="none"/>
        </w:rPr>
        <w:t>科技进步奖</w:t>
      </w:r>
    </w:p>
    <w:tbl>
      <w:tblPr>
        <w:tblStyle w:val="6"/>
        <w:tblW w:w="96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5"/>
        <w:gridCol w:w="78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61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项目名称</w:t>
            </w: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rPr>
            </w:pPr>
            <w:r>
              <w:rPr>
                <w:rFonts w:hint="eastAsia" w:ascii="宋体" w:hAnsi="宋体" w:eastAsia="宋体" w:cs="宋体"/>
                <w:b w:val="0"/>
                <w:bCs w:val="0"/>
                <w:sz w:val="21"/>
                <w:szCs w:val="21"/>
              </w:rPr>
              <w:t>糖尿病体外诊断系统关键计量技术及应用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主要完成单位</w:t>
            </w: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广东省计量科学研究院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中国计量科学研究院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广州万孚生物技术股份有限公司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深圳迈瑞生物医疗电子股份有限公司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主要完成人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rPr>
            </w:pPr>
            <w:r>
              <w:rPr>
                <w:rFonts w:hint="eastAsia" w:ascii="宋体" w:hAnsi="宋体" w:eastAsia="宋体" w:cs="宋体"/>
                <w:b/>
                <w:bCs/>
                <w:sz w:val="21"/>
                <w:szCs w:val="21"/>
              </w:rPr>
              <w:t>（职称、完成单位、工作单位）</w:t>
            </w: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1.武利庆（研究员、中国计量科学研究院、中国计量科学研究院、整体设计与组织实施，对全部成果做出贡献）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2.黄彦捷（高级工程师、广东省计量科学研究院、广东省计量科学研究院、在测量方法研究及标准物质研发方面做出贡献）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3.周瑾艳（正高级工程师、广东省计量科学研究院、广东省计量科学研究院在标准物质和计量技术规范研究方面做出贡献）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4.王晶（研究员、中国计量科学研究院、中国计量科学研究院、国家标准和计量校准规范制订方面做出贡献）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5.陈玲（正高级工程师、广东省计量科学研究院、广东省计量科学研究院、在标准物质和计量技术规范研究方面做出贡献）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6.王继华（副教授、广州万孚生物技术股份有限公司、广州万孚生物技术股份有限公司、在糖尿病体外诊断设备及试剂产品开发方面做出贡献）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7.解传芬（正高级工程师、深圳迈瑞生物医疗电子股份有限公司、深圳迈瑞生物医疗电子股份有限公司、在糖尿病体外诊断设备及试剂产品开发方面做出贡献）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8.杨彬（高级工程师、中国计量科学研究院、中国计量科学研究院、在校准方法研究和技术应用服务方面做出贡献）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9.杨亦（高级工程师、广东省计量科学研究院、广东省计量科学研究院、在社会公用计量标准研究和应用方面做出贡献）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10.刘亚辉（副研究员、中国计量科学研究院、中国计量科学研究院、在测量方法研究和技术应用服务方面做出贡献）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sz w:val="21"/>
                <w:szCs w:val="21"/>
              </w:rPr>
            </w:pPr>
            <w:r>
              <w:rPr>
                <w:rFonts w:hint="eastAsia" w:ascii="宋体" w:hAnsi="宋体" w:eastAsia="宋体" w:cs="宋体"/>
                <w:b/>
                <w:bCs w:val="0"/>
                <w:spacing w:val="9"/>
                <w:sz w:val="21"/>
                <w:szCs w:val="21"/>
              </w:rPr>
              <w:t>代表性论文</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eastAsia="仿宋"/>
                <w:b/>
                <w:bCs/>
              </w:rPr>
            </w:pPr>
            <w:r>
              <w:rPr>
                <w:rFonts w:hint="eastAsia" w:ascii="宋体" w:hAnsi="宋体" w:eastAsia="宋体" w:cs="宋体"/>
                <w:b/>
                <w:bCs w:val="0"/>
                <w:spacing w:val="8"/>
                <w:sz w:val="21"/>
                <w:szCs w:val="21"/>
              </w:rPr>
              <w:t>专著目录</w:t>
            </w: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论文1：&lt;一种相对荧光发射强度标准物质的研制、《化学试剂》、2021年第43卷、罗思婷、黄彦捷&gt;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论文2：&lt;人血清中葡萄糖标准物质的研制、《计量学报》、2023年第44卷、李务荣、武利庆&gt;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论文3：&lt;系列人胰岛素溶液标准物质的研制、《化学计量》、2022年第1卷、王仙霞、武利庆&gt;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15" w:type="dxa"/>
            <w:vMerge w:val="continue"/>
            <w:noWrap w:val="0"/>
            <w:vAlign w:val="center"/>
          </w:tcPr>
          <w:p>
            <w:pPr>
              <w:keepNext w:val="0"/>
              <w:keepLines w:val="0"/>
              <w:pageBreakBefore w:val="0"/>
              <w:kinsoku/>
              <w:wordWrap/>
              <w:overflowPunct/>
              <w:topLinePunct w:val="0"/>
              <w:autoSpaceDE/>
              <w:autoSpaceDN/>
              <w:bidi w:val="0"/>
              <w:adjustRightInd/>
              <w:snapToGrid/>
              <w:spacing w:line="360" w:lineRule="exact"/>
              <w:jc w:val="center"/>
              <w:textAlignment w:val="auto"/>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论文4：&lt;Development of a human insulin certified reference material with SI‑traceable purity、《Analytical and Bioanalytical Chemistry》、2022年第414卷、Xianxia Wang、Ping Su，Yi Yang&gt;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论文5：&lt;High-performance liquid chromatography–isotope dilution mass spectrometry、《Analytical and Bioanalytical Chemistry》、2014年第407卷、Liqing Wu、Liqing Wu&gt;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知识产权</w:t>
            </w:r>
          </w:p>
          <w:p>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eastAsia="仿宋"/>
                <w:b/>
                <w:bCs/>
              </w:rPr>
            </w:pPr>
            <w:r>
              <w:rPr>
                <w:rFonts w:hint="eastAsia" w:ascii="宋体" w:hAnsi="宋体" w:eastAsia="宋体" w:cs="宋体"/>
                <w:b/>
                <w:bCs/>
                <w:sz w:val="21"/>
                <w:szCs w:val="21"/>
              </w:rPr>
              <w:t>名称</w:t>
            </w: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专利1：&lt;罗丹明B溶液相对荧光发射强度标准物质及其制备方法与应用&gt;</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ZL202110328140.1、发明人：黄彦捷，罗思婷，周瑾艳，陈玲，尹强，廖泽荣、权利人：广东省计量科学研究院（华南国家计量测试中心）</w:t>
            </w:r>
            <w:r>
              <w:rPr>
                <w:rFonts w:hint="eastAsia" w:ascii="宋体" w:hAnsi="宋体" w:eastAsia="宋体" w:cs="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专利2：&lt;基于圆二色光谱技术的手性分子含量的测定方法&gt;</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ZL201710089022.3、发明人：武利庆，罗一，米薇，王晶，高运华，盛灵慧，金有训，杨彬，王志栋、权利人：中国计量科学研究院</w:t>
            </w:r>
            <w:r>
              <w:rPr>
                <w:rFonts w:hint="eastAsia" w:ascii="宋体" w:hAnsi="宋体" w:eastAsia="宋体" w:cs="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专利3：&lt;基于荧光标记流式单分子计数的蛋白质含量计量基准方法&gt;</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ZL202010170831.9、发明人：武利庆，杨彬，高运华，王迪，刘亚辉，金有训，王晶、权利人：中国计量科学研究院</w:t>
            </w:r>
            <w:r>
              <w:rPr>
                <w:rFonts w:hint="eastAsia" w:ascii="宋体" w:hAnsi="宋体" w:eastAsia="宋体" w:cs="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专利4：&lt;一种高准确度糖化血红蛋白标准物质定值方法&gt;</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ZL201810128597.6、发明人：武利庆，胡志雄，金有训，李飞，杨彬、权利人：中国计量科学研究院</w:t>
            </w:r>
            <w:r>
              <w:rPr>
                <w:rFonts w:hint="eastAsia" w:ascii="宋体" w:hAnsi="宋体" w:eastAsia="宋体" w:cs="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专利5：&lt;一种同位素稀释质谱法测定胰岛素含量的方法&gt;</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ZL 201410787753.1、发明人：李奥欣，武利庆，金有训，李佳乐，杨彬、权利人：中国计量科学研究院</w:t>
            </w:r>
            <w:r>
              <w:rPr>
                <w:rFonts w:hint="eastAsia" w:ascii="宋体" w:hAnsi="宋体" w:eastAsia="宋体" w:cs="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专利6：&lt;血红蛋白电化学检测组合物以及血红蛋白电化学传感器&gt;</w:t>
            </w:r>
            <w:r>
              <w:rPr>
                <w:rFonts w:hint="eastAsia" w:ascii="宋体" w:hAnsi="宋体" w:eastAsia="宋体" w:cs="宋体"/>
                <w:sz w:val="21"/>
                <w:szCs w:val="21"/>
                <w:lang w:eastAsia="zh-CN"/>
              </w:rPr>
              <w:t>（</w:t>
            </w:r>
            <w:r>
              <w:rPr>
                <w:rFonts w:hint="eastAsia" w:ascii="宋体" w:hAnsi="宋体" w:eastAsia="宋体" w:cs="宋体"/>
                <w:sz w:val="21"/>
                <w:szCs w:val="21"/>
              </w:rPr>
              <w:t>ZL201910337031.9、发明人：吴岸峰，王继华、权利人：广州万孚生物技术股份有限公司</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专利7：&lt;一种高速生化分析仪&gt;</w:t>
            </w:r>
            <w:r>
              <w:rPr>
                <w:rFonts w:hint="eastAsia" w:ascii="宋体" w:hAnsi="宋体" w:eastAsia="宋体" w:cs="宋体"/>
                <w:sz w:val="21"/>
                <w:szCs w:val="21"/>
                <w:lang w:eastAsia="zh-CN"/>
              </w:rPr>
              <w:t>（</w:t>
            </w:r>
            <w:r>
              <w:rPr>
                <w:rFonts w:hint="eastAsia" w:ascii="宋体" w:hAnsi="宋体" w:eastAsia="宋体" w:cs="宋体"/>
                <w:sz w:val="21"/>
                <w:szCs w:val="21"/>
              </w:rPr>
              <w:t>ZL201210112929.9、发明人：解传芬，王志红、权利人：深圳迈瑞生物医疗电子股份有限公司</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标准8：&lt;飞行时间质谱仪校准规范&gt;</w:t>
            </w:r>
            <w:r>
              <w:rPr>
                <w:rFonts w:hint="eastAsia" w:ascii="宋体" w:hAnsi="宋体" w:eastAsia="宋体" w:cs="宋体"/>
                <w:sz w:val="21"/>
                <w:szCs w:val="21"/>
                <w:lang w:eastAsia="zh-CN"/>
              </w:rPr>
              <w:t>（</w:t>
            </w:r>
            <w:r>
              <w:rPr>
                <w:rFonts w:hint="eastAsia" w:ascii="宋体" w:hAnsi="宋体" w:eastAsia="宋体" w:cs="宋体"/>
                <w:sz w:val="21"/>
                <w:szCs w:val="21"/>
              </w:rPr>
              <w:t>JJF 1528-2015、起草人：武利庆，杨彬，阳金勇，保志娟，陈鸿飞、起草单位：中国计量科学研究院，广东省计量科学研究院，南京市计量监督检测院</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标准9：&lt;全自动封闭型发光免疫分析仪校准规范&gt;</w:t>
            </w:r>
            <w:r>
              <w:rPr>
                <w:rFonts w:hint="eastAsia" w:ascii="宋体" w:hAnsi="宋体" w:eastAsia="宋体" w:cs="宋体"/>
                <w:sz w:val="21"/>
                <w:szCs w:val="21"/>
                <w:lang w:eastAsia="zh-CN"/>
              </w:rPr>
              <w:t>（</w:t>
            </w:r>
            <w:r>
              <w:rPr>
                <w:rFonts w:hint="eastAsia" w:ascii="宋体" w:hAnsi="宋体" w:eastAsia="宋体" w:cs="宋体"/>
                <w:sz w:val="21"/>
                <w:szCs w:val="21"/>
              </w:rPr>
              <w:t>JJF 1752-2019、起草人：武利庆，金有训，黄志凡，陈鸿飞，米薇，张志坚，徐昇、起草单位：中国计量科学研究院，深圳市计量质量检测研究院，南京市计量监督检测院</w:t>
            </w:r>
            <w:r>
              <w:rPr>
                <w:rFonts w:hint="eastAsia" w:ascii="宋体" w:hAnsi="宋体" w:eastAsia="宋体" w:cs="宋体"/>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15" w:type="dxa"/>
            <w:vMerge w:val="continue"/>
            <w:noWrap w:val="0"/>
            <w:vAlign w:val="center"/>
          </w:tcPr>
          <w:p>
            <w:pPr>
              <w:adjustRightInd w:val="0"/>
              <w:snapToGrid w:val="0"/>
              <w:jc w:val="center"/>
              <w:rPr>
                <w:rFonts w:eastAsia="仿宋"/>
                <w:b/>
                <w:bCs/>
              </w:rPr>
            </w:pPr>
          </w:p>
        </w:tc>
        <w:tc>
          <w:tcPr>
            <w:tcW w:w="784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标准10：&lt;全自动生化分析仪校准规范&gt;</w:t>
            </w:r>
            <w:r>
              <w:rPr>
                <w:rFonts w:hint="eastAsia" w:ascii="宋体" w:hAnsi="宋体" w:eastAsia="宋体" w:cs="宋体"/>
                <w:sz w:val="21"/>
                <w:szCs w:val="21"/>
                <w:lang w:eastAsia="zh-CN"/>
              </w:rPr>
              <w:t>（</w:t>
            </w:r>
            <w:r>
              <w:rPr>
                <w:rFonts w:hint="eastAsia" w:ascii="宋体" w:hAnsi="宋体" w:eastAsia="宋体" w:cs="宋体"/>
                <w:sz w:val="21"/>
                <w:szCs w:val="21"/>
              </w:rPr>
              <w:t>JJF 1720-2018、起草人：谢宝民，武利庆，程清，解传芬、起草单位：中国计量科学研究院，日立诊断产品（上海）有限公司，深圳迈瑞生物医疗电子股份有限公司</w:t>
            </w:r>
            <w:r>
              <w:rPr>
                <w:rFonts w:hint="eastAsia" w:ascii="宋体" w:hAnsi="宋体" w:eastAsia="宋体" w:cs="宋体"/>
                <w:sz w:val="21"/>
                <w:szCs w:val="21"/>
                <w:lang w:eastAsia="zh-CN"/>
              </w:rPr>
              <w:t>）</w:t>
            </w:r>
          </w:p>
        </w:tc>
      </w:tr>
    </w:tbl>
    <w:p>
      <w:pPr>
        <w:pStyle w:val="3"/>
        <w:keepNext w:val="0"/>
        <w:keepLines w:val="0"/>
        <w:widowControl/>
        <w:suppressLineNumbers w:val="0"/>
        <w:jc w:val="left"/>
        <w:rPr>
          <w:rFonts w:hint="eastAsia" w:ascii="黑体" w:hAnsi="宋体" w:eastAsia="黑体" w:cs="黑体"/>
          <w:b w:val="0"/>
          <w:kern w:val="0"/>
          <w:sz w:val="28"/>
          <w:szCs w:val="28"/>
          <w:highlight w:val="none"/>
        </w:rPr>
        <w:sectPr>
          <w:pgSz w:w="11906" w:h="16838"/>
          <w:pgMar w:top="1304" w:right="1701" w:bottom="1304" w:left="1701" w:header="851" w:footer="992" w:gutter="0"/>
          <w:pgBorders>
            <w:top w:val="none" w:sz="0" w:space="0"/>
            <w:left w:val="none" w:sz="0" w:space="0"/>
            <w:bottom w:val="none" w:sz="0" w:space="0"/>
            <w:right w:val="none" w:sz="0" w:space="0"/>
          </w:pgBorders>
          <w:cols w:space="720" w:num="1"/>
          <w:rtlGutter w:val="0"/>
          <w:docGrid w:type="lines" w:linePitch="314" w:charSpace="0"/>
        </w:sectPr>
      </w:pPr>
    </w:p>
    <w:p>
      <w:pPr>
        <w:pStyle w:val="3"/>
        <w:keepNext w:val="0"/>
        <w:keepLines w:val="0"/>
        <w:widowControl/>
        <w:suppressLineNumbers w:val="0"/>
        <w:jc w:val="left"/>
        <w:rPr>
          <w:rFonts w:hint="default" w:ascii="黑体" w:hAnsi="宋体" w:eastAsia="黑体" w:cs="黑体"/>
          <w:b w:val="0"/>
          <w:kern w:val="0"/>
          <w:sz w:val="28"/>
          <w:szCs w:val="28"/>
          <w:highlight w:val="none"/>
          <w:lang w:val="en" w:eastAsia="zh-CN"/>
        </w:rPr>
      </w:pPr>
      <w:r>
        <w:rPr>
          <w:rFonts w:hint="eastAsia" w:ascii="黑体" w:hAnsi="宋体" w:eastAsia="黑体" w:cs="黑体"/>
          <w:b w:val="0"/>
          <w:kern w:val="0"/>
          <w:sz w:val="28"/>
          <w:szCs w:val="28"/>
          <w:highlight w:val="none"/>
        </w:rPr>
        <w:t>项目</w:t>
      </w:r>
      <w:r>
        <w:rPr>
          <w:rFonts w:hint="default" w:ascii="黑体" w:eastAsia="黑体" w:cs="黑体"/>
          <w:b w:val="0"/>
          <w:kern w:val="0"/>
          <w:sz w:val="28"/>
          <w:szCs w:val="28"/>
          <w:highlight w:val="none"/>
          <w:lang w:val="en" w:eastAsia="zh-CN"/>
        </w:rPr>
        <w:t>3</w:t>
      </w:r>
    </w:p>
    <w:p>
      <w:pPr>
        <w:pStyle w:val="3"/>
        <w:keepNext w:val="0"/>
        <w:keepLines w:val="0"/>
        <w:widowControl/>
        <w:suppressLineNumbers w:val="0"/>
        <w:rPr>
          <w:rFonts w:hint="eastAsia" w:ascii="宋体" w:hAnsi="宋体" w:eastAsia="宋体" w:cs="宋体"/>
          <w:b/>
          <w:kern w:val="0"/>
          <w:sz w:val="36"/>
          <w:szCs w:val="36"/>
          <w:highlight w:val="none"/>
        </w:rPr>
      </w:pPr>
      <w:r>
        <w:rPr>
          <w:rFonts w:hint="eastAsia" w:ascii="Times New Roman" w:hAnsi="Times New Roman" w:eastAsia="宋体" w:cs="Times New Roman"/>
          <w:b/>
          <w:kern w:val="0"/>
          <w:sz w:val="36"/>
          <w:szCs w:val="36"/>
          <w:highlight w:val="none"/>
          <w:lang w:eastAsia="zh-CN"/>
        </w:rPr>
        <w:t>2023</w:t>
      </w:r>
      <w:r>
        <w:rPr>
          <w:rFonts w:hint="eastAsia" w:ascii="宋体" w:hAnsi="宋体" w:eastAsia="宋体" w:cs="宋体"/>
          <w:b/>
          <w:kern w:val="0"/>
          <w:sz w:val="36"/>
          <w:szCs w:val="36"/>
          <w:highlight w:val="none"/>
        </w:rPr>
        <w:t>年度广东省科学技术奖公示表</w:t>
      </w:r>
    </w:p>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highlight w:val="none"/>
        </w:rPr>
      </w:pPr>
      <w:r>
        <w:rPr>
          <w:rFonts w:hint="eastAsia" w:ascii="宋体" w:hAnsi="宋体" w:eastAsia="宋体" w:cs="宋体"/>
          <w:b/>
          <w:kern w:val="2"/>
          <w:sz w:val="36"/>
          <w:szCs w:val="36"/>
          <w:highlight w:val="none"/>
          <w:lang w:val="en-US" w:eastAsia="zh-CN" w:bidi="ar"/>
        </w:rPr>
        <w:t>科技进步奖</w:t>
      </w:r>
    </w:p>
    <w:p>
      <w:pPr>
        <w:pStyle w:val="5"/>
        <w:keepNext w:val="0"/>
        <w:keepLines w:val="0"/>
        <w:widowControl w:val="0"/>
        <w:suppressLineNumbers w:val="0"/>
        <w:spacing w:before="0" w:beforeAutospacing="0" w:after="0" w:afterAutospacing="0"/>
        <w:ind w:left="0" w:right="0"/>
        <w:jc w:val="both"/>
        <w:rPr>
          <w:rFonts w:hint="eastAsia" w:ascii="宋体" w:hAnsi="Courier New" w:eastAsia="宋体" w:cs="宋体"/>
          <w:kern w:val="2"/>
          <w:sz w:val="21"/>
          <w:szCs w:val="21"/>
          <w:highlight w:val="none"/>
        </w:rPr>
      </w:pPr>
      <w:r>
        <w:rPr>
          <w:rFonts w:hint="eastAsia" w:ascii="宋体" w:hAnsi="Courier New" w:eastAsia="宋体" w:cs="宋体"/>
          <w:kern w:val="2"/>
          <w:sz w:val="21"/>
          <w:szCs w:val="21"/>
          <w:highlight w:val="none"/>
          <w:lang w:val="en-US" w:eastAsia="zh-CN" w:bidi="ar"/>
        </w:rPr>
        <w:t xml:space="preserve"> </w:t>
      </w:r>
    </w:p>
    <w:tbl>
      <w:tblPr>
        <w:tblStyle w:val="6"/>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5"/>
        <w:gridCol w:w="7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64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r>
              <w:rPr>
                <w:rFonts w:hint="eastAsia" w:ascii="宋体" w:hAnsi="宋体" w:eastAsia="宋体" w:cs="宋体"/>
                <w:b/>
                <w:bCs/>
                <w:sz w:val="21"/>
                <w:szCs w:val="21"/>
              </w:rPr>
              <w:t>项目名称</w:t>
            </w:r>
          </w:p>
        </w:tc>
        <w:tc>
          <w:tcPr>
            <w:tcW w:w="78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rPr>
            </w:pPr>
            <w:r>
              <w:rPr>
                <w:rFonts w:hint="eastAsia" w:ascii="宋体" w:hAnsi="宋体" w:eastAsia="宋体" w:cs="宋体"/>
                <w:sz w:val="21"/>
                <w:szCs w:val="21"/>
              </w:rPr>
              <w:t>高性能超宽带电磁干扰测量关键技术研究及应用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主要完成</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z w:val="28"/>
                <w:szCs w:val="28"/>
              </w:rPr>
            </w:pPr>
            <w:r>
              <w:rPr>
                <w:rFonts w:hint="eastAsia" w:ascii="宋体" w:hAnsi="宋体" w:eastAsia="宋体" w:cs="宋体"/>
                <w:b/>
                <w:bCs/>
                <w:sz w:val="21"/>
                <w:szCs w:val="21"/>
              </w:rPr>
              <w:t>单位</w:t>
            </w:r>
          </w:p>
        </w:tc>
        <w:tc>
          <w:tcPr>
            <w:tcW w:w="78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广东省计量科学研究院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bookmarkStart w:id="0" w:name="OLE_LINK1"/>
            <w:r>
              <w:rPr>
                <w:rFonts w:hint="eastAsia" w:ascii="宋体" w:hAnsi="宋体" w:eastAsia="宋体" w:cs="宋体"/>
                <w:sz w:val="21"/>
                <w:szCs w:val="21"/>
              </w:rPr>
              <w:t>南方电网科学研究院有限责任公司</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中国科学院深圳先进技术研究院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广东工业大学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中国计量科学研究院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z w:val="28"/>
                <w:szCs w:val="28"/>
              </w:rPr>
            </w:pPr>
          </w:p>
        </w:tc>
        <w:tc>
          <w:tcPr>
            <w:tcW w:w="7819"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广州白云电器设备股份有限公司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64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主要完成人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b/>
                <w:bCs/>
                <w:sz w:val="28"/>
                <w:szCs w:val="28"/>
              </w:rPr>
            </w:pPr>
            <w:r>
              <w:rPr>
                <w:rFonts w:hint="eastAsia" w:ascii="宋体" w:hAnsi="宋体" w:eastAsia="宋体" w:cs="宋体"/>
                <w:b/>
                <w:bCs/>
                <w:sz w:val="21"/>
                <w:szCs w:val="21"/>
              </w:rPr>
              <w:t>（职称、完成单位、工作单位）</w:t>
            </w: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1.史信荣（正高级工程师</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主导完成创新点</w:t>
            </w:r>
            <w:r>
              <w:rPr>
                <w:rFonts w:hint="eastAsia" w:ascii="宋体" w:hAnsi="宋体" w:eastAsia="宋体" w:cs="宋体"/>
                <w:sz w:val="21"/>
                <w:szCs w:val="21"/>
                <w:lang w:val="en-US" w:eastAsia="zh-CN"/>
              </w:rPr>
              <w:t>1</w:t>
            </w:r>
            <w:r>
              <w:rPr>
                <w:rFonts w:hint="eastAsia" w:ascii="宋体" w:hAnsi="宋体" w:eastAsia="宋体" w:cs="宋体"/>
                <w:sz w:val="21"/>
                <w:szCs w:val="21"/>
              </w:rPr>
              <w:t>超宽带天线及创新点1滤波组件的设计及研制；是6件代表发明专利的第一发明人；是2篇代表论文的第一作者；是成果评价的第一完成人）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2.罗旭东（正高级工程师</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参与提出项目总体研究方案及技术路线，负责项目的日常管理、产业化转化和日常质量控制。参与完成了创新点</w:t>
            </w:r>
            <w:r>
              <w:rPr>
                <w:rFonts w:hint="eastAsia" w:ascii="宋体" w:hAnsi="宋体" w:eastAsia="宋体" w:cs="宋体"/>
                <w:sz w:val="21"/>
                <w:szCs w:val="21"/>
                <w:lang w:val="en-US" w:eastAsia="zh-CN"/>
              </w:rPr>
              <w:t>1</w:t>
            </w:r>
            <w:r>
              <w:rPr>
                <w:rFonts w:hint="eastAsia" w:ascii="宋体" w:hAnsi="宋体" w:eastAsia="宋体" w:cs="宋体"/>
                <w:sz w:val="21"/>
                <w:szCs w:val="21"/>
              </w:rPr>
              <w:t>超宽带天线增益测量研究、创新点2滤波组件质量提升研究等。是3件代表发明专利的共同发明人，是</w:t>
            </w:r>
            <w:r>
              <w:rPr>
                <w:rFonts w:hint="eastAsia" w:ascii="宋体" w:hAnsi="宋体" w:eastAsia="宋体" w:cs="宋体"/>
                <w:sz w:val="21"/>
                <w:szCs w:val="21"/>
                <w:lang w:val="en-US" w:eastAsia="zh-CN"/>
              </w:rPr>
              <w:t>2</w:t>
            </w:r>
            <w:r>
              <w:rPr>
                <w:rFonts w:hint="eastAsia" w:ascii="宋体" w:hAnsi="宋体" w:eastAsia="宋体" w:cs="宋体"/>
                <w:sz w:val="21"/>
                <w:szCs w:val="21"/>
              </w:rPr>
              <w:t>篇代表论文的参与作者；共同完成成果评价）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3.罗兵（正高级工程师</w:t>
            </w:r>
            <w:r>
              <w:rPr>
                <w:rFonts w:hint="eastAsia" w:ascii="宋体" w:hAnsi="宋体" w:eastAsia="宋体" w:cs="宋体"/>
                <w:sz w:val="21"/>
                <w:szCs w:val="21"/>
                <w:lang w:eastAsia="zh-CN"/>
              </w:rPr>
              <w:t>、</w:t>
            </w:r>
            <w:r>
              <w:rPr>
                <w:rFonts w:hint="eastAsia" w:ascii="宋体" w:hAnsi="宋体" w:eastAsia="宋体" w:cs="宋体"/>
                <w:sz w:val="21"/>
                <w:szCs w:val="21"/>
              </w:rPr>
              <w:t>南方电网科学研究院有限责任公司</w:t>
            </w:r>
            <w:r>
              <w:rPr>
                <w:rFonts w:hint="eastAsia" w:ascii="宋体" w:hAnsi="宋体" w:eastAsia="宋体" w:cs="宋体"/>
                <w:sz w:val="21"/>
                <w:szCs w:val="21"/>
                <w:lang w:eastAsia="zh-CN"/>
              </w:rPr>
              <w:t>、</w:t>
            </w:r>
            <w:r>
              <w:rPr>
                <w:rFonts w:hint="eastAsia" w:ascii="宋体" w:hAnsi="宋体" w:eastAsia="宋体" w:cs="宋体"/>
                <w:sz w:val="21"/>
                <w:szCs w:val="21"/>
              </w:rPr>
              <w:t>南方电网科学研究院有限责任公司</w:t>
            </w:r>
            <w:r>
              <w:rPr>
                <w:rFonts w:hint="eastAsia" w:ascii="宋体" w:hAnsi="宋体" w:eastAsia="宋体" w:cs="宋体"/>
                <w:sz w:val="21"/>
                <w:szCs w:val="21"/>
                <w:lang w:eastAsia="zh-CN"/>
              </w:rPr>
              <w:t>、</w:t>
            </w:r>
            <w:r>
              <w:rPr>
                <w:rFonts w:hint="eastAsia" w:ascii="宋体" w:hAnsi="宋体" w:eastAsia="宋体" w:cs="宋体"/>
                <w:sz w:val="21"/>
                <w:szCs w:val="21"/>
              </w:rPr>
              <w:t>主导完成创新点</w:t>
            </w:r>
            <w:r>
              <w:rPr>
                <w:rFonts w:hint="eastAsia" w:ascii="宋体" w:hAnsi="宋体" w:eastAsia="宋体" w:cs="宋体"/>
                <w:sz w:val="21"/>
                <w:szCs w:val="21"/>
                <w:lang w:val="en-US" w:eastAsia="zh-CN"/>
              </w:rPr>
              <w:t>1</w:t>
            </w:r>
            <w:r>
              <w:rPr>
                <w:rFonts w:hint="eastAsia" w:ascii="宋体" w:hAnsi="宋体" w:eastAsia="宋体" w:cs="宋体"/>
                <w:sz w:val="21"/>
                <w:szCs w:val="21"/>
              </w:rPr>
              <w:t>超宽带天线辐射测量应用于电力设备及创新点2滤波组件在电力设备应用场景的设计与指导；是2件发明专利（代表1件）的第一或共同发明人；是1篇论文的第一作者；共同完成成果评价）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4.胡友根（研究员</w:t>
            </w:r>
            <w:r>
              <w:rPr>
                <w:rFonts w:hint="eastAsia" w:ascii="宋体" w:hAnsi="宋体" w:eastAsia="宋体" w:cs="宋体"/>
                <w:sz w:val="21"/>
                <w:szCs w:val="21"/>
                <w:lang w:eastAsia="zh-CN"/>
              </w:rPr>
              <w:t>、</w:t>
            </w:r>
            <w:r>
              <w:rPr>
                <w:rFonts w:hint="eastAsia" w:ascii="宋体" w:hAnsi="宋体" w:eastAsia="宋体" w:cs="宋体"/>
                <w:sz w:val="21"/>
                <w:szCs w:val="21"/>
              </w:rPr>
              <w:t>中国科学院深圳先进技术研究院</w:t>
            </w:r>
            <w:r>
              <w:rPr>
                <w:rFonts w:hint="eastAsia" w:ascii="宋体" w:hAnsi="宋体" w:eastAsia="宋体" w:cs="宋体"/>
                <w:sz w:val="21"/>
                <w:szCs w:val="21"/>
                <w:lang w:eastAsia="zh-CN"/>
              </w:rPr>
              <w:t>、</w:t>
            </w:r>
            <w:r>
              <w:rPr>
                <w:rFonts w:hint="eastAsia" w:ascii="宋体" w:hAnsi="宋体" w:eastAsia="宋体" w:cs="宋体"/>
                <w:sz w:val="21"/>
                <w:szCs w:val="21"/>
              </w:rPr>
              <w:t>中国科学院深圳先进技术研究院</w:t>
            </w:r>
            <w:r>
              <w:rPr>
                <w:rFonts w:hint="eastAsia" w:ascii="宋体" w:hAnsi="宋体" w:eastAsia="宋体" w:cs="宋体"/>
                <w:sz w:val="21"/>
                <w:szCs w:val="21"/>
                <w:lang w:eastAsia="zh-CN"/>
              </w:rPr>
              <w:t>、</w:t>
            </w:r>
            <w:r>
              <w:rPr>
                <w:rFonts w:hint="eastAsia" w:ascii="宋体" w:hAnsi="宋体" w:eastAsia="宋体" w:cs="宋体"/>
                <w:sz w:val="21"/>
                <w:szCs w:val="21"/>
              </w:rPr>
              <w:t>主导完成了创新点2一种柔性纳米EMI屏蔽薄膜的开发及电磁屏蔽效能的定量测量，是2件代表发明专利的第一发明人，是3篇代表论文的参与或通信作者；共同完成成果评价）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叶亮华（副教授</w:t>
            </w:r>
            <w:r>
              <w:rPr>
                <w:rFonts w:hint="eastAsia" w:ascii="宋体" w:hAnsi="宋体" w:eastAsia="宋体" w:cs="宋体"/>
                <w:sz w:val="21"/>
                <w:szCs w:val="21"/>
                <w:lang w:eastAsia="zh-CN"/>
              </w:rPr>
              <w:t>、</w:t>
            </w:r>
            <w:r>
              <w:rPr>
                <w:rFonts w:hint="eastAsia" w:ascii="宋体" w:hAnsi="宋体" w:eastAsia="宋体" w:cs="宋体"/>
                <w:sz w:val="21"/>
                <w:szCs w:val="21"/>
              </w:rPr>
              <w:t>广东工业大学</w:t>
            </w:r>
            <w:r>
              <w:rPr>
                <w:rFonts w:hint="eastAsia" w:ascii="宋体" w:hAnsi="宋体" w:eastAsia="宋体" w:cs="宋体"/>
                <w:sz w:val="21"/>
                <w:szCs w:val="21"/>
                <w:lang w:eastAsia="zh-CN"/>
              </w:rPr>
              <w:t>、</w:t>
            </w:r>
            <w:r>
              <w:rPr>
                <w:rFonts w:hint="eastAsia" w:ascii="宋体" w:hAnsi="宋体" w:eastAsia="宋体" w:cs="宋体"/>
                <w:sz w:val="21"/>
                <w:szCs w:val="21"/>
              </w:rPr>
              <w:t>广东工业大学</w:t>
            </w:r>
            <w:r>
              <w:rPr>
                <w:rFonts w:hint="eastAsia" w:ascii="宋体" w:hAnsi="宋体" w:eastAsia="宋体" w:cs="宋体"/>
                <w:sz w:val="21"/>
                <w:szCs w:val="21"/>
                <w:lang w:eastAsia="zh-CN"/>
              </w:rPr>
              <w:t>、</w:t>
            </w:r>
            <w:r>
              <w:rPr>
                <w:rFonts w:hint="eastAsia" w:ascii="宋体" w:hAnsi="宋体" w:eastAsia="宋体" w:cs="宋体"/>
                <w:sz w:val="21"/>
                <w:szCs w:val="21"/>
              </w:rPr>
              <w:t>主导完成创新点</w:t>
            </w:r>
            <w:r>
              <w:rPr>
                <w:rFonts w:hint="eastAsia" w:ascii="宋体" w:hAnsi="宋体" w:eastAsia="宋体" w:cs="宋体"/>
                <w:sz w:val="21"/>
                <w:szCs w:val="21"/>
                <w:lang w:val="en-US" w:eastAsia="zh-CN"/>
              </w:rPr>
              <w:t>1</w:t>
            </w:r>
            <w:r>
              <w:rPr>
                <w:rFonts w:hint="eastAsia" w:ascii="宋体" w:hAnsi="宋体" w:eastAsia="宋体" w:cs="宋体"/>
                <w:sz w:val="21"/>
                <w:szCs w:val="21"/>
              </w:rPr>
              <w:t>超宽带天线的仿真及测量结果改进研究；是1件代表发明专利的第一发明人；是</w:t>
            </w:r>
            <w:r>
              <w:rPr>
                <w:rFonts w:hint="eastAsia" w:ascii="宋体" w:hAnsi="宋体" w:eastAsia="宋体" w:cs="宋体"/>
                <w:sz w:val="21"/>
                <w:szCs w:val="21"/>
                <w:lang w:val="en-US" w:eastAsia="zh-CN"/>
              </w:rPr>
              <w:t>2</w:t>
            </w:r>
            <w:r>
              <w:rPr>
                <w:rFonts w:hint="eastAsia" w:ascii="宋体" w:hAnsi="宋体" w:eastAsia="宋体" w:cs="宋体"/>
                <w:sz w:val="21"/>
                <w:szCs w:val="21"/>
              </w:rPr>
              <w:t>篇代表论文的通信</w:t>
            </w:r>
            <w:r>
              <w:rPr>
                <w:rFonts w:hint="eastAsia" w:ascii="宋体" w:hAnsi="宋体" w:eastAsia="宋体" w:cs="宋体"/>
                <w:sz w:val="21"/>
                <w:szCs w:val="21"/>
                <w:lang w:val="en-US" w:eastAsia="zh-CN"/>
              </w:rPr>
              <w:t>或</w:t>
            </w:r>
            <w:r>
              <w:rPr>
                <w:rFonts w:hint="eastAsia" w:ascii="宋体" w:hAnsi="宋体" w:eastAsia="宋体" w:cs="宋体"/>
                <w:sz w:val="21"/>
                <w:szCs w:val="21"/>
              </w:rPr>
              <w:t>第一作者；共同完成成果评价）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6.李大博（副研究员</w:t>
            </w:r>
            <w:r>
              <w:rPr>
                <w:rFonts w:hint="eastAsia" w:ascii="宋体" w:hAnsi="宋体" w:eastAsia="宋体" w:cs="宋体"/>
                <w:sz w:val="21"/>
                <w:szCs w:val="21"/>
                <w:lang w:eastAsia="zh-CN"/>
              </w:rPr>
              <w:t>、</w:t>
            </w:r>
            <w:r>
              <w:rPr>
                <w:rFonts w:hint="eastAsia" w:ascii="宋体" w:hAnsi="宋体" w:eastAsia="宋体" w:cs="宋体"/>
                <w:sz w:val="21"/>
                <w:szCs w:val="21"/>
              </w:rPr>
              <w:t>中国计量科学研究院</w:t>
            </w:r>
            <w:r>
              <w:rPr>
                <w:rFonts w:hint="eastAsia" w:ascii="宋体" w:hAnsi="宋体" w:eastAsia="宋体" w:cs="宋体"/>
                <w:sz w:val="21"/>
                <w:szCs w:val="21"/>
                <w:lang w:eastAsia="zh-CN"/>
              </w:rPr>
              <w:t>、</w:t>
            </w:r>
            <w:r>
              <w:rPr>
                <w:rFonts w:hint="eastAsia" w:ascii="宋体" w:hAnsi="宋体" w:eastAsia="宋体" w:cs="宋体"/>
                <w:sz w:val="21"/>
                <w:szCs w:val="21"/>
              </w:rPr>
              <w:t>中国计量科学研究院</w:t>
            </w:r>
            <w:r>
              <w:rPr>
                <w:rFonts w:hint="eastAsia" w:ascii="宋体" w:hAnsi="宋体" w:eastAsia="宋体" w:cs="宋体"/>
                <w:sz w:val="21"/>
                <w:szCs w:val="21"/>
                <w:lang w:eastAsia="zh-CN"/>
              </w:rPr>
              <w:t>、</w:t>
            </w:r>
            <w:r>
              <w:rPr>
                <w:rFonts w:hint="eastAsia" w:ascii="宋体" w:hAnsi="宋体" w:eastAsia="宋体" w:cs="宋体"/>
                <w:sz w:val="21"/>
                <w:szCs w:val="21"/>
              </w:rPr>
              <w:t>主导完成创新点</w:t>
            </w:r>
            <w:r>
              <w:rPr>
                <w:rFonts w:hint="eastAsia" w:ascii="宋体" w:hAnsi="宋体" w:eastAsia="宋体" w:cs="宋体"/>
                <w:sz w:val="21"/>
                <w:szCs w:val="21"/>
                <w:lang w:val="en-US" w:eastAsia="zh-CN"/>
              </w:rPr>
              <w:t>1</w:t>
            </w:r>
            <w:r>
              <w:rPr>
                <w:rFonts w:hint="eastAsia" w:ascii="宋体" w:hAnsi="宋体" w:eastAsia="宋体" w:cs="宋体"/>
                <w:sz w:val="21"/>
                <w:szCs w:val="21"/>
              </w:rPr>
              <w:t>国家计量校准规范的制定；是超宽带天线研制改进并应用于标准的指导者；是1项国家校准规范的第一起草人，共同完成成果评价）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7.刘小平（高级工程师</w:t>
            </w:r>
            <w:r>
              <w:rPr>
                <w:rFonts w:hint="eastAsia" w:ascii="宋体" w:hAnsi="宋体" w:eastAsia="宋体" w:cs="宋体"/>
                <w:sz w:val="21"/>
                <w:szCs w:val="21"/>
                <w:lang w:eastAsia="zh-CN"/>
              </w:rPr>
              <w:t>、</w:t>
            </w:r>
            <w:r>
              <w:rPr>
                <w:rFonts w:hint="eastAsia" w:ascii="宋体" w:hAnsi="宋体" w:eastAsia="宋体" w:cs="宋体"/>
                <w:sz w:val="21"/>
                <w:szCs w:val="21"/>
              </w:rPr>
              <w:t>广州白云电器设备股份有限公司</w:t>
            </w:r>
            <w:r>
              <w:rPr>
                <w:rFonts w:hint="eastAsia" w:ascii="宋体" w:hAnsi="宋体" w:eastAsia="宋体" w:cs="宋体"/>
                <w:sz w:val="21"/>
                <w:szCs w:val="21"/>
                <w:lang w:eastAsia="zh-CN"/>
              </w:rPr>
              <w:t>、</w:t>
            </w:r>
            <w:r>
              <w:rPr>
                <w:rFonts w:hint="eastAsia" w:ascii="宋体" w:hAnsi="宋体" w:eastAsia="宋体" w:cs="宋体"/>
                <w:sz w:val="21"/>
                <w:szCs w:val="21"/>
              </w:rPr>
              <w:t>广州白云电器设备股份有限公司</w:t>
            </w:r>
            <w:r>
              <w:rPr>
                <w:rFonts w:hint="eastAsia" w:ascii="宋体" w:hAnsi="宋体" w:eastAsia="宋体" w:cs="宋体"/>
                <w:sz w:val="21"/>
                <w:szCs w:val="21"/>
                <w:lang w:eastAsia="zh-CN"/>
              </w:rPr>
              <w:t>、</w:t>
            </w:r>
            <w:r>
              <w:rPr>
                <w:rFonts w:hint="eastAsia" w:ascii="宋体" w:hAnsi="宋体" w:eastAsia="宋体" w:cs="宋体"/>
                <w:sz w:val="21"/>
                <w:szCs w:val="21"/>
              </w:rPr>
              <w:t>参与完成创新点１、２应用于轨道交通设备测量的场景设计与指导者；是1件代表专利的共同发明人，共同完成成果评价）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8.常志方（高级工程师</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参与完成了创新点</w:t>
            </w:r>
            <w:r>
              <w:rPr>
                <w:rFonts w:hint="eastAsia" w:ascii="宋体" w:hAnsi="宋体" w:eastAsia="宋体" w:cs="宋体"/>
                <w:sz w:val="21"/>
                <w:szCs w:val="21"/>
                <w:lang w:val="en-US" w:eastAsia="zh-CN"/>
              </w:rPr>
              <w:t>1</w:t>
            </w:r>
            <w:r>
              <w:rPr>
                <w:rFonts w:hint="eastAsia" w:ascii="宋体" w:hAnsi="宋体" w:eastAsia="宋体" w:cs="宋体"/>
                <w:sz w:val="21"/>
                <w:szCs w:val="21"/>
              </w:rPr>
              <w:t>超宽带天线的测量技术研究；是2件发明专利的共同发明人；共同完成成果评价）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9.杨尚维（工程师</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参与完成了创新点</w:t>
            </w:r>
            <w:r>
              <w:rPr>
                <w:rFonts w:hint="eastAsia" w:ascii="宋体" w:hAnsi="宋体" w:eastAsia="宋体" w:cs="宋体"/>
                <w:sz w:val="21"/>
                <w:szCs w:val="21"/>
                <w:lang w:val="en-US" w:eastAsia="zh-CN"/>
              </w:rPr>
              <w:t>1</w:t>
            </w:r>
            <w:r>
              <w:rPr>
                <w:rFonts w:hint="eastAsia" w:ascii="宋体" w:hAnsi="宋体" w:eastAsia="宋体" w:cs="宋体"/>
                <w:sz w:val="21"/>
                <w:szCs w:val="21"/>
              </w:rPr>
              <w:t>应用于量子传感场强测量技术研究；是2件代表发明专利的共同发明人；共同完成成果评价）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10.张宏（工程师</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w:t>
            </w:r>
            <w:r>
              <w:rPr>
                <w:rFonts w:hint="eastAsia" w:ascii="宋体" w:hAnsi="宋体" w:eastAsia="宋体" w:cs="宋体"/>
                <w:sz w:val="21"/>
                <w:szCs w:val="21"/>
                <w:lang w:eastAsia="zh-CN"/>
              </w:rPr>
              <w:t>、</w:t>
            </w:r>
            <w:r>
              <w:rPr>
                <w:rFonts w:hint="eastAsia" w:ascii="宋体" w:hAnsi="宋体" w:eastAsia="宋体" w:cs="宋体"/>
                <w:sz w:val="21"/>
                <w:szCs w:val="21"/>
              </w:rPr>
              <w:t>项目无线电参数测量主要成员，参与完成了创新点</w:t>
            </w:r>
            <w:r>
              <w:rPr>
                <w:rFonts w:hint="eastAsia" w:ascii="宋体" w:hAnsi="宋体" w:eastAsia="宋体" w:cs="宋体"/>
                <w:sz w:val="21"/>
                <w:szCs w:val="21"/>
                <w:lang w:val="en-US" w:eastAsia="zh-CN"/>
              </w:rPr>
              <w:t>1</w:t>
            </w:r>
            <w:r>
              <w:rPr>
                <w:rFonts w:hint="eastAsia" w:ascii="宋体" w:hAnsi="宋体" w:eastAsia="宋体" w:cs="宋体"/>
                <w:sz w:val="21"/>
                <w:szCs w:val="21"/>
              </w:rPr>
              <w:t>超宽带天线的测量技术研究；是2件代表发明专利的共同发明人；共同完成成果评价</w:t>
            </w: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64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sz w:val="21"/>
                <w:szCs w:val="21"/>
              </w:rPr>
            </w:pPr>
            <w:r>
              <w:rPr>
                <w:rFonts w:hint="eastAsia" w:ascii="宋体" w:hAnsi="宋体" w:eastAsia="宋体" w:cs="宋体"/>
                <w:b/>
                <w:bCs w:val="0"/>
                <w:spacing w:val="9"/>
                <w:sz w:val="21"/>
                <w:szCs w:val="21"/>
              </w:rPr>
              <w:t>代表性论文</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r>
              <w:rPr>
                <w:rFonts w:hint="eastAsia" w:ascii="宋体" w:hAnsi="宋体" w:eastAsia="宋体" w:cs="宋体"/>
                <w:b/>
                <w:bCs w:val="0"/>
                <w:spacing w:val="8"/>
                <w:sz w:val="21"/>
                <w:szCs w:val="21"/>
              </w:rPr>
              <w:t>专著目录</w:t>
            </w: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论文1：</w:t>
            </w:r>
            <w:r>
              <w:rPr>
                <w:rFonts w:hint="eastAsia" w:ascii="宋体" w:hAnsi="宋体" w:eastAsia="宋体" w:cs="宋体"/>
                <w:sz w:val="21"/>
                <w:szCs w:val="21"/>
                <w:lang w:val="en-US" w:eastAsia="zh-CN"/>
              </w:rPr>
              <w:t>&lt;</w:t>
            </w:r>
            <w:r>
              <w:rPr>
                <w:rFonts w:hint="eastAsia" w:ascii="宋体" w:hAnsi="宋体" w:eastAsia="宋体" w:cs="宋体"/>
                <w:sz w:val="21"/>
                <w:szCs w:val="21"/>
              </w:rPr>
              <w:t>A High-Gain Antipodal Vivaldi Antenna With Director and Metamaterial at 1–28 GHz</w:t>
            </w:r>
            <w:r>
              <w:rPr>
                <w:rFonts w:hint="eastAsia" w:ascii="宋体" w:hAnsi="宋体" w:eastAsia="宋体" w:cs="宋体"/>
                <w:sz w:val="21"/>
                <w:szCs w:val="21"/>
                <w:lang w:eastAsia="zh-CN"/>
              </w:rPr>
              <w:t>、《</w:t>
            </w:r>
            <w:r>
              <w:rPr>
                <w:rFonts w:hint="eastAsia" w:ascii="宋体" w:hAnsi="宋体" w:eastAsia="宋体" w:cs="宋体"/>
                <w:sz w:val="21"/>
                <w:szCs w:val="21"/>
              </w:rPr>
              <w:t>IEEE Antennas and Wireless Propagation Letters</w:t>
            </w:r>
            <w:r>
              <w:rPr>
                <w:rFonts w:hint="eastAsia" w:ascii="宋体" w:hAnsi="宋体" w:eastAsia="宋体" w:cs="宋体"/>
                <w:sz w:val="21"/>
                <w:szCs w:val="21"/>
                <w:lang w:eastAsia="zh-CN"/>
              </w:rPr>
              <w:t>》、</w:t>
            </w:r>
            <w:r>
              <w:rPr>
                <w:rFonts w:hint="eastAsia" w:ascii="宋体" w:hAnsi="宋体" w:eastAsia="宋体" w:cs="宋体"/>
                <w:sz w:val="21"/>
                <w:szCs w:val="21"/>
              </w:rPr>
              <w:t>2021年20卷</w:t>
            </w:r>
            <w:r>
              <w:rPr>
                <w:rFonts w:hint="eastAsia" w:ascii="宋体" w:hAnsi="宋体" w:eastAsia="宋体" w:cs="宋体"/>
                <w:sz w:val="21"/>
                <w:szCs w:val="21"/>
                <w:lang w:eastAsia="zh-CN"/>
              </w:rPr>
              <w:t>、</w:t>
            </w:r>
            <w:r>
              <w:rPr>
                <w:rFonts w:hint="eastAsia" w:ascii="宋体" w:hAnsi="宋体" w:eastAsia="宋体" w:cs="宋体"/>
                <w:sz w:val="21"/>
                <w:szCs w:val="21"/>
              </w:rPr>
              <w:t>史信荣</w:t>
            </w:r>
            <w:r>
              <w:rPr>
                <w:rFonts w:hint="eastAsia" w:ascii="宋体" w:hAnsi="宋体" w:eastAsia="宋体" w:cs="宋体"/>
                <w:sz w:val="21"/>
                <w:szCs w:val="21"/>
                <w:lang w:eastAsia="zh-CN"/>
              </w:rPr>
              <w:t>、</w:t>
            </w:r>
            <w:r>
              <w:rPr>
                <w:rFonts w:hint="eastAsia" w:ascii="宋体" w:hAnsi="宋体" w:eastAsia="宋体" w:cs="宋体"/>
                <w:sz w:val="21"/>
                <w:szCs w:val="21"/>
              </w:rPr>
              <w:t>叶亮华</w:t>
            </w:r>
            <w:r>
              <w:rPr>
                <w:rFonts w:hint="eastAsia" w:ascii="宋体" w:hAnsi="宋体" w:eastAsia="宋体" w:cs="宋体"/>
                <w:sz w:val="21"/>
                <w:szCs w:val="21"/>
                <w:lang w:val="en-US" w:eastAsia="zh-CN"/>
              </w:rPr>
              <w:t>&gt;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论文2：</w:t>
            </w:r>
            <w:r>
              <w:rPr>
                <w:rFonts w:hint="eastAsia" w:ascii="宋体" w:hAnsi="宋体" w:eastAsia="宋体" w:cs="宋体"/>
                <w:sz w:val="21"/>
                <w:szCs w:val="21"/>
                <w:lang w:val="en-US" w:eastAsia="zh-CN"/>
              </w:rPr>
              <w:t>&lt;</w:t>
            </w:r>
            <w:r>
              <w:rPr>
                <w:rFonts w:hint="eastAsia" w:ascii="宋体" w:hAnsi="宋体" w:eastAsia="宋体" w:cs="宋体"/>
                <w:sz w:val="21"/>
                <w:szCs w:val="21"/>
              </w:rPr>
              <w:t>Ultra-Wideband Dual-Polarized Base-Station Antenna With Stable Radiation Pattern,</w:t>
            </w:r>
            <w:r>
              <w:rPr>
                <w:rFonts w:hint="eastAsia" w:ascii="宋体" w:hAnsi="宋体" w:eastAsia="宋体" w:cs="宋体"/>
                <w:sz w:val="21"/>
                <w:szCs w:val="21"/>
                <w:lang w:eastAsia="zh-CN"/>
              </w:rPr>
              <w:t>、《</w:t>
            </w:r>
            <w:r>
              <w:rPr>
                <w:rFonts w:hint="eastAsia" w:ascii="宋体" w:hAnsi="宋体" w:eastAsia="宋体" w:cs="宋体"/>
                <w:sz w:val="21"/>
                <w:szCs w:val="21"/>
              </w:rPr>
              <w:t>IEEE Transactions on Antennas and Propagation</w:t>
            </w:r>
            <w:r>
              <w:rPr>
                <w:rFonts w:hint="eastAsia" w:ascii="宋体" w:hAnsi="宋体" w:eastAsia="宋体" w:cs="宋体"/>
                <w:sz w:val="21"/>
                <w:szCs w:val="21"/>
                <w:lang w:eastAsia="zh-CN"/>
              </w:rPr>
              <w:t>》、</w:t>
            </w:r>
            <w:r>
              <w:rPr>
                <w:rFonts w:hint="eastAsia" w:ascii="宋体" w:hAnsi="宋体" w:eastAsia="宋体" w:cs="宋体"/>
                <w:sz w:val="21"/>
                <w:szCs w:val="21"/>
              </w:rPr>
              <w:t>2023年71卷</w:t>
            </w:r>
            <w:r>
              <w:rPr>
                <w:rFonts w:hint="eastAsia" w:ascii="宋体" w:hAnsi="宋体" w:eastAsia="宋体" w:cs="宋体"/>
                <w:sz w:val="21"/>
                <w:szCs w:val="21"/>
                <w:lang w:eastAsia="zh-CN"/>
              </w:rPr>
              <w:t>、</w:t>
            </w:r>
            <w:r>
              <w:rPr>
                <w:rFonts w:hint="eastAsia" w:ascii="宋体" w:hAnsi="宋体" w:eastAsia="宋体" w:cs="宋体"/>
                <w:sz w:val="21"/>
                <w:szCs w:val="21"/>
              </w:rPr>
              <w:t>叶亮华</w:t>
            </w:r>
            <w:r>
              <w:rPr>
                <w:rFonts w:hint="eastAsia" w:ascii="宋体" w:hAnsi="宋体" w:eastAsia="宋体" w:cs="宋体"/>
                <w:sz w:val="21"/>
                <w:szCs w:val="21"/>
                <w:lang w:eastAsia="zh-CN"/>
              </w:rPr>
              <w:t>、</w:t>
            </w:r>
            <w:r>
              <w:rPr>
                <w:rFonts w:hint="eastAsia" w:ascii="宋体" w:hAnsi="宋体" w:eastAsia="宋体" w:cs="宋体"/>
                <w:sz w:val="21"/>
                <w:szCs w:val="21"/>
              </w:rPr>
              <w:t>陈卓著</w:t>
            </w:r>
            <w:r>
              <w:rPr>
                <w:rFonts w:hint="eastAsia" w:ascii="宋体" w:hAnsi="宋体" w:eastAsia="宋体" w:cs="宋体"/>
                <w:sz w:val="21"/>
                <w:szCs w:val="21"/>
                <w:lang w:val="en-US" w:eastAsia="zh-CN"/>
              </w:rPr>
              <w:t>&gt;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论文３：</w:t>
            </w:r>
            <w:r>
              <w:rPr>
                <w:rFonts w:hint="eastAsia" w:ascii="宋体" w:hAnsi="宋体" w:eastAsia="宋体" w:cs="宋体"/>
                <w:sz w:val="21"/>
                <w:szCs w:val="21"/>
                <w:lang w:val="en-US" w:eastAsia="zh-CN"/>
              </w:rPr>
              <w:t>&lt;</w:t>
            </w:r>
            <w:r>
              <w:rPr>
                <w:rFonts w:hint="eastAsia" w:ascii="宋体" w:hAnsi="宋体" w:eastAsia="宋体" w:cs="宋体"/>
                <w:sz w:val="21"/>
                <w:szCs w:val="21"/>
              </w:rPr>
              <w:t>Lightweight and Highly Compressible Expandable Polymer Microsphere</w:t>
            </w:r>
          </w:p>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/Silver Nanowire Composites for Wideband Electromagnetic Interference Shielding</w:t>
            </w:r>
            <w:r>
              <w:rPr>
                <w:rFonts w:hint="eastAsia" w:ascii="宋体" w:hAnsi="宋体" w:eastAsia="宋体" w:cs="宋体"/>
                <w:sz w:val="21"/>
                <w:szCs w:val="21"/>
                <w:lang w:eastAsia="zh-CN"/>
              </w:rPr>
              <w:t>、《</w:t>
            </w:r>
            <w:r>
              <w:rPr>
                <w:rFonts w:hint="eastAsia" w:ascii="宋体" w:hAnsi="宋体" w:eastAsia="宋体" w:cs="宋体"/>
                <w:sz w:val="21"/>
                <w:szCs w:val="21"/>
              </w:rPr>
              <w:t>ACS Applied Materials &amp; Interfaces</w:t>
            </w:r>
            <w:r>
              <w:rPr>
                <w:rFonts w:hint="eastAsia" w:ascii="宋体" w:hAnsi="宋体" w:eastAsia="宋体" w:cs="宋体"/>
                <w:sz w:val="21"/>
                <w:szCs w:val="21"/>
                <w:lang w:eastAsia="zh-CN"/>
              </w:rPr>
              <w:t>》、</w:t>
            </w:r>
            <w:r>
              <w:rPr>
                <w:rFonts w:hint="eastAsia" w:ascii="宋体" w:hAnsi="宋体" w:eastAsia="宋体" w:cs="宋体"/>
                <w:sz w:val="21"/>
                <w:szCs w:val="21"/>
              </w:rPr>
              <w:t>2022年 14卷</w:t>
            </w:r>
            <w:r>
              <w:rPr>
                <w:rFonts w:hint="eastAsia" w:ascii="宋体" w:hAnsi="宋体" w:eastAsia="宋体" w:cs="宋体"/>
                <w:sz w:val="21"/>
                <w:szCs w:val="21"/>
                <w:lang w:eastAsia="zh-CN"/>
              </w:rPr>
              <w:t>、</w:t>
            </w:r>
            <w:r>
              <w:rPr>
                <w:rFonts w:hint="eastAsia" w:ascii="宋体" w:hAnsi="宋体" w:eastAsia="宋体" w:cs="宋体"/>
                <w:sz w:val="21"/>
                <w:szCs w:val="21"/>
              </w:rPr>
              <w:t>韦剑鸿</w:t>
            </w:r>
            <w:r>
              <w:rPr>
                <w:rFonts w:hint="eastAsia" w:ascii="宋体" w:hAnsi="宋体" w:eastAsia="宋体" w:cs="宋体"/>
                <w:sz w:val="21"/>
                <w:szCs w:val="21"/>
                <w:lang w:eastAsia="zh-CN"/>
              </w:rPr>
              <w:t>、</w:t>
            </w:r>
            <w:r>
              <w:rPr>
                <w:rFonts w:hint="eastAsia" w:ascii="宋体" w:hAnsi="宋体" w:eastAsia="宋体" w:cs="宋体"/>
                <w:sz w:val="21"/>
                <w:szCs w:val="21"/>
              </w:rPr>
              <w:t>胡友根、孙蓉</w:t>
            </w:r>
            <w:r>
              <w:rPr>
                <w:rFonts w:hint="eastAsia" w:ascii="宋体" w:hAnsi="宋体" w:eastAsia="宋体" w:cs="宋体"/>
                <w:sz w:val="21"/>
                <w:szCs w:val="21"/>
                <w:lang w:val="en-US" w:eastAsia="zh-CN"/>
              </w:rPr>
              <w:t>&gt;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论文４：</w:t>
            </w:r>
            <w:r>
              <w:rPr>
                <w:rFonts w:hint="eastAsia" w:ascii="宋体" w:hAnsi="宋体" w:eastAsia="宋体" w:cs="宋体"/>
                <w:sz w:val="21"/>
                <w:szCs w:val="21"/>
                <w:lang w:val="en-US" w:eastAsia="zh-CN"/>
              </w:rPr>
              <w:t>&lt;</w:t>
            </w:r>
            <w:r>
              <w:rPr>
                <w:rFonts w:hint="eastAsia" w:ascii="宋体" w:hAnsi="宋体" w:eastAsia="宋体" w:cs="宋体"/>
                <w:sz w:val="21"/>
                <w:szCs w:val="21"/>
              </w:rPr>
              <w:t>Modulus matching strategy of ultra-soft electrically conductive silicone composites for high performance electromagnetic interference shielding</w:t>
            </w:r>
            <w:r>
              <w:rPr>
                <w:rFonts w:hint="eastAsia" w:ascii="宋体" w:hAnsi="宋体" w:eastAsia="宋体" w:cs="宋体"/>
                <w:sz w:val="21"/>
                <w:szCs w:val="21"/>
                <w:lang w:eastAsia="zh-CN"/>
              </w:rPr>
              <w:t>、《</w:t>
            </w:r>
            <w:r>
              <w:rPr>
                <w:rFonts w:hint="eastAsia" w:ascii="宋体" w:hAnsi="宋体" w:eastAsia="宋体" w:cs="宋体"/>
                <w:sz w:val="21"/>
                <w:szCs w:val="21"/>
              </w:rPr>
              <w:t>Chemical Engineering Journal</w:t>
            </w:r>
            <w:r>
              <w:rPr>
                <w:rFonts w:hint="eastAsia" w:ascii="宋体" w:hAnsi="宋体" w:eastAsia="宋体" w:cs="宋体"/>
                <w:sz w:val="21"/>
                <w:szCs w:val="21"/>
                <w:lang w:eastAsia="zh-CN"/>
              </w:rPr>
              <w:t>》、</w:t>
            </w:r>
            <w:r>
              <w:rPr>
                <w:rFonts w:hint="eastAsia" w:ascii="宋体" w:hAnsi="宋体" w:eastAsia="宋体" w:cs="宋体"/>
                <w:sz w:val="21"/>
                <w:szCs w:val="21"/>
              </w:rPr>
              <w:t>2023年472卷</w:t>
            </w:r>
            <w:r>
              <w:rPr>
                <w:rFonts w:hint="eastAsia" w:ascii="宋体" w:hAnsi="宋体" w:eastAsia="宋体" w:cs="宋体"/>
                <w:sz w:val="21"/>
                <w:szCs w:val="21"/>
                <w:lang w:eastAsia="zh-CN"/>
              </w:rPr>
              <w:t>、</w:t>
            </w:r>
            <w:r>
              <w:rPr>
                <w:rFonts w:hint="eastAsia" w:ascii="宋体" w:hAnsi="宋体" w:eastAsia="宋体" w:cs="宋体"/>
                <w:sz w:val="21"/>
                <w:szCs w:val="21"/>
              </w:rPr>
              <w:t>段英杰</w:t>
            </w:r>
            <w:r>
              <w:rPr>
                <w:rFonts w:hint="eastAsia" w:ascii="宋体" w:hAnsi="宋体" w:eastAsia="宋体" w:cs="宋体"/>
                <w:sz w:val="21"/>
                <w:szCs w:val="21"/>
                <w:lang w:eastAsia="zh-CN"/>
              </w:rPr>
              <w:t>、</w:t>
            </w:r>
            <w:r>
              <w:rPr>
                <w:rFonts w:hint="eastAsia" w:ascii="宋体" w:hAnsi="宋体" w:eastAsia="宋体" w:cs="宋体"/>
                <w:sz w:val="21"/>
                <w:szCs w:val="21"/>
              </w:rPr>
              <w:t>张陆辉</w:t>
            </w:r>
            <w:r>
              <w:rPr>
                <w:rFonts w:hint="eastAsia" w:ascii="宋体" w:hAnsi="宋体" w:eastAsia="宋体" w:cs="宋体"/>
                <w:sz w:val="21"/>
                <w:szCs w:val="21"/>
                <w:lang w:eastAsia="zh-CN"/>
              </w:rPr>
              <w:t>、</w:t>
            </w:r>
            <w:r>
              <w:rPr>
                <w:rFonts w:hint="eastAsia" w:ascii="宋体" w:hAnsi="宋体" w:eastAsia="宋体" w:cs="宋体"/>
                <w:sz w:val="21"/>
                <w:szCs w:val="21"/>
              </w:rPr>
              <w:t>许亚东</w:t>
            </w:r>
            <w:r>
              <w:rPr>
                <w:rFonts w:hint="eastAsia" w:ascii="宋体" w:hAnsi="宋体" w:eastAsia="宋体" w:cs="宋体"/>
                <w:sz w:val="21"/>
                <w:szCs w:val="21"/>
                <w:lang w:eastAsia="zh-CN"/>
              </w:rPr>
              <w:t>、</w:t>
            </w:r>
            <w:r>
              <w:rPr>
                <w:rFonts w:hint="eastAsia" w:ascii="宋体" w:hAnsi="宋体" w:eastAsia="宋体" w:cs="宋体"/>
                <w:sz w:val="21"/>
                <w:szCs w:val="21"/>
              </w:rPr>
              <w:t>胡友根</w:t>
            </w:r>
            <w:r>
              <w:rPr>
                <w:rFonts w:hint="eastAsia" w:ascii="宋体" w:hAnsi="宋体" w:eastAsia="宋体" w:cs="宋体"/>
                <w:sz w:val="21"/>
                <w:szCs w:val="21"/>
                <w:lang w:val="en-US" w:eastAsia="zh-CN"/>
              </w:rPr>
              <w:t>&gt;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论文5：</w:t>
            </w:r>
            <w:r>
              <w:rPr>
                <w:rFonts w:hint="eastAsia" w:ascii="宋体" w:hAnsi="宋体" w:eastAsia="宋体" w:cs="宋体"/>
                <w:sz w:val="21"/>
                <w:szCs w:val="21"/>
                <w:lang w:val="en-US" w:eastAsia="zh-CN"/>
              </w:rPr>
              <w:t>&lt;</w:t>
            </w:r>
            <w:r>
              <w:rPr>
                <w:rFonts w:hint="eastAsia" w:ascii="宋体" w:hAnsi="宋体" w:eastAsia="宋体" w:cs="宋体"/>
                <w:sz w:val="21"/>
                <w:szCs w:val="21"/>
              </w:rPr>
              <w:t>超宽带Vivaldi天线单元及阵列设计</w:t>
            </w:r>
            <w:r>
              <w:rPr>
                <w:rFonts w:hint="eastAsia" w:ascii="宋体" w:hAnsi="宋体" w:eastAsia="宋体" w:cs="宋体"/>
                <w:sz w:val="21"/>
                <w:szCs w:val="21"/>
                <w:lang w:eastAsia="zh-CN"/>
              </w:rPr>
              <w:t>，《中国电子科学研究院学报》、2020年15卷1065页、</w:t>
            </w:r>
            <w:r>
              <w:rPr>
                <w:rFonts w:hint="eastAsia" w:ascii="宋体" w:hAnsi="宋体" w:eastAsia="宋体" w:cs="宋体"/>
                <w:sz w:val="21"/>
                <w:szCs w:val="21"/>
              </w:rPr>
              <w:t>史信荣</w:t>
            </w:r>
            <w:r>
              <w:rPr>
                <w:rFonts w:hint="eastAsia" w:ascii="宋体" w:hAnsi="宋体" w:eastAsia="宋体" w:cs="宋体"/>
                <w:sz w:val="21"/>
                <w:szCs w:val="21"/>
                <w:lang w:eastAsia="zh-CN"/>
              </w:rPr>
              <w:t>、</w:t>
            </w:r>
            <w:r>
              <w:rPr>
                <w:rFonts w:hint="eastAsia" w:ascii="宋体" w:hAnsi="宋体" w:eastAsia="宋体" w:cs="宋体"/>
                <w:sz w:val="21"/>
                <w:szCs w:val="21"/>
              </w:rPr>
              <w:t>史信荣</w:t>
            </w:r>
            <w:r>
              <w:rPr>
                <w:rFonts w:hint="eastAsia" w:ascii="宋体" w:hAnsi="宋体" w:eastAsia="宋体" w:cs="宋体"/>
                <w:sz w:val="21"/>
                <w:szCs w:val="21"/>
                <w:lang w:val="en-US" w:eastAsia="zh-CN"/>
              </w:rPr>
              <w:t>&gt;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知识产权</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sz w:val="28"/>
                <w:szCs w:val="28"/>
              </w:rPr>
            </w:pPr>
            <w:r>
              <w:rPr>
                <w:rFonts w:hint="eastAsia" w:ascii="宋体" w:hAnsi="宋体" w:eastAsia="宋体" w:cs="宋体"/>
                <w:b/>
                <w:bCs/>
                <w:sz w:val="21"/>
                <w:szCs w:val="21"/>
              </w:rPr>
              <w:t>名称</w:t>
            </w: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专利1：</w:t>
            </w:r>
            <w:r>
              <w:rPr>
                <w:rFonts w:hint="eastAsia" w:ascii="宋体" w:hAnsi="宋体" w:eastAsia="宋体" w:cs="宋体"/>
                <w:sz w:val="21"/>
                <w:szCs w:val="21"/>
                <w:lang w:val="en-US" w:eastAsia="zh-CN"/>
              </w:rPr>
              <w:t>&lt;</w:t>
            </w:r>
            <w:r>
              <w:rPr>
                <w:rFonts w:hint="eastAsia" w:ascii="宋体" w:hAnsi="宋体" w:eastAsia="宋体" w:cs="宋体"/>
                <w:sz w:val="21"/>
                <w:szCs w:val="21"/>
              </w:rPr>
              <w:t>一种具有高效滤波功能的光电耦合装置</w:t>
            </w:r>
            <w:r>
              <w:rPr>
                <w:rFonts w:hint="eastAsia" w:ascii="宋体" w:hAnsi="宋体" w:eastAsia="宋体" w:cs="宋体"/>
                <w:sz w:val="21"/>
                <w:szCs w:val="21"/>
                <w:lang w:val="en-US" w:eastAsia="zh-CN"/>
              </w:rPr>
              <w:t>&gt;</w:t>
            </w:r>
            <w:r>
              <w:rPr>
                <w:rFonts w:hint="eastAsia" w:ascii="宋体" w:hAnsi="宋体" w:eastAsia="宋体" w:cs="宋体"/>
                <w:sz w:val="21"/>
                <w:szCs w:val="21"/>
              </w:rPr>
              <w:t>（ZL201610293832.6</w:t>
            </w:r>
            <w:r>
              <w:rPr>
                <w:rFonts w:hint="eastAsia" w:ascii="宋体" w:hAnsi="宋体" w:eastAsia="宋体" w:cs="宋体"/>
                <w:sz w:val="21"/>
                <w:szCs w:val="21"/>
                <w:lang w:eastAsia="zh-CN"/>
              </w:rPr>
              <w:t>、</w:t>
            </w:r>
            <w:r>
              <w:rPr>
                <w:rFonts w:hint="eastAsia" w:ascii="宋体" w:hAnsi="宋体" w:eastAsia="宋体" w:cs="宋体"/>
                <w:sz w:val="21"/>
                <w:szCs w:val="21"/>
              </w:rPr>
              <w:t>发明人：史信荣、黄振江、郑培亮、柯进</w:t>
            </w:r>
            <w:r>
              <w:rPr>
                <w:rFonts w:hint="eastAsia" w:ascii="宋体" w:hAnsi="宋体" w:eastAsia="宋体" w:cs="宋体"/>
                <w:sz w:val="21"/>
                <w:szCs w:val="21"/>
                <w:lang w:eastAsia="zh-CN"/>
              </w:rPr>
              <w:t>、</w:t>
            </w:r>
            <w:r>
              <w:rPr>
                <w:rFonts w:hint="eastAsia" w:ascii="宋体" w:hAnsi="宋体" w:eastAsia="宋体" w:cs="宋体"/>
                <w:sz w:val="21"/>
                <w:szCs w:val="21"/>
              </w:rPr>
              <w:t>权利人：广东省计量科学研究院（华南国家计量测试中心））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专利2：</w:t>
            </w:r>
            <w:r>
              <w:rPr>
                <w:rFonts w:hint="eastAsia" w:ascii="宋体" w:hAnsi="宋体" w:eastAsia="宋体" w:cs="宋体"/>
                <w:sz w:val="21"/>
                <w:szCs w:val="21"/>
                <w:lang w:val="en-US" w:eastAsia="zh-CN"/>
              </w:rPr>
              <w:t>&lt;</w:t>
            </w:r>
            <w:r>
              <w:rPr>
                <w:rFonts w:hint="eastAsia" w:ascii="宋体" w:hAnsi="宋体" w:eastAsia="宋体" w:cs="宋体"/>
                <w:sz w:val="21"/>
                <w:szCs w:val="21"/>
              </w:rPr>
              <w:t>TRANSPARENT,FLEXIBLE AND STRETCHABLE ELECTROMAGNETIC SHIELDING THIN FILM AND METHOD FOR PREPARING SAME</w:t>
            </w:r>
            <w:r>
              <w:rPr>
                <w:rFonts w:hint="eastAsia" w:ascii="宋体" w:hAnsi="宋体" w:eastAsia="宋体" w:cs="宋体"/>
                <w:sz w:val="21"/>
                <w:szCs w:val="21"/>
                <w:lang w:val="en-US" w:eastAsia="zh-CN"/>
              </w:rPr>
              <w:t>&gt;</w:t>
            </w:r>
            <w:r>
              <w:rPr>
                <w:rFonts w:hint="eastAsia" w:ascii="宋体" w:hAnsi="宋体" w:eastAsia="宋体" w:cs="宋体"/>
                <w:sz w:val="21"/>
                <w:szCs w:val="21"/>
              </w:rPr>
              <w:t>（PCT/CN/2018/123384</w:t>
            </w:r>
            <w:r>
              <w:rPr>
                <w:rFonts w:hint="eastAsia" w:ascii="宋体" w:hAnsi="宋体" w:eastAsia="宋体" w:cs="宋体"/>
                <w:sz w:val="21"/>
                <w:szCs w:val="21"/>
                <w:lang w:eastAsia="zh-CN"/>
              </w:rPr>
              <w:t>、</w:t>
            </w:r>
            <w:r>
              <w:rPr>
                <w:rFonts w:hint="eastAsia" w:ascii="宋体" w:hAnsi="宋体" w:eastAsia="宋体" w:cs="宋体"/>
                <w:sz w:val="21"/>
                <w:szCs w:val="21"/>
              </w:rPr>
              <w:t>发明人：HU Yougen，Zhao Tao，Zhang Xinyu，Liang Xianwen，Zhu Pengli，Sun Rong</w:t>
            </w:r>
            <w:r>
              <w:rPr>
                <w:rFonts w:hint="eastAsia" w:ascii="宋体" w:hAnsi="宋体" w:eastAsia="宋体" w:cs="宋体"/>
                <w:sz w:val="21"/>
                <w:szCs w:val="21"/>
                <w:lang w:eastAsia="zh-CN"/>
              </w:rPr>
              <w:t>、</w:t>
            </w:r>
            <w:r>
              <w:rPr>
                <w:rFonts w:hint="eastAsia" w:ascii="宋体" w:hAnsi="宋体" w:eastAsia="宋体" w:cs="宋体"/>
                <w:sz w:val="21"/>
                <w:szCs w:val="21"/>
              </w:rPr>
              <w:t>权利人：Shenzhen Institute of Advanced Technology Chinese Academy of Science）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专利3：</w:t>
            </w:r>
            <w:r>
              <w:rPr>
                <w:rFonts w:hint="eastAsia" w:ascii="宋体" w:hAnsi="宋体" w:eastAsia="宋体" w:cs="宋体"/>
                <w:sz w:val="21"/>
                <w:szCs w:val="21"/>
                <w:lang w:val="en-US" w:eastAsia="zh-CN"/>
              </w:rPr>
              <w:t>&lt;</w:t>
            </w:r>
            <w:r>
              <w:rPr>
                <w:rFonts w:hint="eastAsia" w:ascii="宋体" w:hAnsi="宋体" w:eastAsia="宋体" w:cs="宋体"/>
                <w:sz w:val="21"/>
                <w:szCs w:val="21"/>
              </w:rPr>
              <w:t>一种透明柔性可拉伸的电磁屏蔽薄膜及其制备方法</w:t>
            </w:r>
            <w:r>
              <w:rPr>
                <w:rFonts w:hint="eastAsia" w:ascii="宋体" w:hAnsi="宋体" w:eastAsia="宋体" w:cs="宋体"/>
                <w:sz w:val="21"/>
                <w:szCs w:val="21"/>
                <w:lang w:val="en-US" w:eastAsia="zh-CN"/>
              </w:rPr>
              <w:t>&gt;</w:t>
            </w:r>
            <w:r>
              <w:rPr>
                <w:rFonts w:hint="eastAsia" w:ascii="宋体" w:hAnsi="宋体" w:eastAsia="宋体" w:cs="宋体"/>
                <w:sz w:val="21"/>
                <w:szCs w:val="21"/>
              </w:rPr>
              <w:t>（ZL201810660647.5</w:t>
            </w:r>
            <w:r>
              <w:rPr>
                <w:rFonts w:hint="eastAsia" w:ascii="宋体" w:hAnsi="宋体" w:eastAsia="宋体" w:cs="宋体"/>
                <w:sz w:val="21"/>
                <w:szCs w:val="21"/>
                <w:lang w:eastAsia="zh-CN"/>
              </w:rPr>
              <w:t>、</w:t>
            </w:r>
            <w:r>
              <w:rPr>
                <w:rFonts w:hint="eastAsia" w:ascii="宋体" w:hAnsi="宋体" w:eastAsia="宋体" w:cs="宋体"/>
                <w:sz w:val="21"/>
                <w:szCs w:val="21"/>
              </w:rPr>
              <w:t>发明人：胡友根、赵涛、张馨予、梁先文、朱朋莉、孙蓉</w:t>
            </w:r>
            <w:r>
              <w:rPr>
                <w:rFonts w:hint="eastAsia" w:ascii="宋体" w:hAnsi="宋体" w:eastAsia="宋体" w:cs="宋体"/>
                <w:sz w:val="21"/>
                <w:szCs w:val="21"/>
                <w:lang w:eastAsia="zh-CN"/>
              </w:rPr>
              <w:t>、</w:t>
            </w:r>
            <w:r>
              <w:rPr>
                <w:rFonts w:hint="eastAsia" w:ascii="宋体" w:hAnsi="宋体" w:eastAsia="宋体" w:cs="宋体"/>
                <w:sz w:val="21"/>
                <w:szCs w:val="21"/>
              </w:rPr>
              <w:t>权利人：中国科学院深圳先进技术研究院）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专利4：</w:t>
            </w:r>
            <w:r>
              <w:rPr>
                <w:rFonts w:hint="eastAsia" w:ascii="宋体" w:hAnsi="宋体" w:eastAsia="宋体" w:cs="宋体"/>
                <w:sz w:val="21"/>
                <w:szCs w:val="21"/>
                <w:lang w:val="en-US" w:eastAsia="zh-CN"/>
              </w:rPr>
              <w:t>&lt;</w:t>
            </w:r>
            <w:r>
              <w:rPr>
                <w:rFonts w:hint="eastAsia" w:ascii="宋体" w:hAnsi="宋体" w:eastAsia="宋体" w:cs="宋体"/>
                <w:sz w:val="21"/>
                <w:szCs w:val="21"/>
              </w:rPr>
              <w:t>一种面向5G的超材料结构宽带对跖Vivaldi天线及其测量方法</w:t>
            </w:r>
            <w:r>
              <w:rPr>
                <w:rFonts w:hint="eastAsia" w:ascii="宋体" w:hAnsi="宋体" w:eastAsia="宋体" w:cs="宋体"/>
                <w:sz w:val="21"/>
                <w:szCs w:val="21"/>
                <w:lang w:val="en-US" w:eastAsia="zh-CN"/>
              </w:rPr>
              <w:t>&gt;</w:t>
            </w:r>
            <w:r>
              <w:rPr>
                <w:rFonts w:hint="eastAsia" w:ascii="宋体" w:hAnsi="宋体" w:eastAsia="宋体" w:cs="宋体"/>
                <w:sz w:val="21"/>
                <w:szCs w:val="21"/>
              </w:rPr>
              <w:t>（ZL202110462246.0</w:t>
            </w:r>
            <w:r>
              <w:rPr>
                <w:rFonts w:hint="eastAsia" w:ascii="宋体" w:hAnsi="宋体" w:eastAsia="宋体" w:cs="宋体"/>
                <w:sz w:val="21"/>
                <w:szCs w:val="21"/>
                <w:lang w:eastAsia="zh-CN"/>
              </w:rPr>
              <w:t>、</w:t>
            </w:r>
            <w:r>
              <w:rPr>
                <w:rFonts w:hint="eastAsia" w:ascii="宋体" w:hAnsi="宋体" w:eastAsia="宋体" w:cs="宋体"/>
                <w:sz w:val="21"/>
                <w:szCs w:val="21"/>
              </w:rPr>
              <w:t>史信荣</w:t>
            </w:r>
            <w:r>
              <w:rPr>
                <w:rFonts w:hint="eastAsia" w:ascii="宋体" w:hAnsi="宋体" w:eastAsia="宋体" w:cs="宋体"/>
                <w:sz w:val="21"/>
                <w:szCs w:val="21"/>
                <w:lang w:eastAsia="zh-CN"/>
              </w:rPr>
              <w:t>、</w:t>
            </w:r>
            <w:r>
              <w:rPr>
                <w:rFonts w:hint="eastAsia" w:ascii="宋体" w:hAnsi="宋体" w:eastAsia="宋体" w:cs="宋体"/>
                <w:sz w:val="21"/>
                <w:szCs w:val="21"/>
              </w:rPr>
              <w:t>广东省计量科学研究院（华南国家计量测试中心））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专利5：</w:t>
            </w:r>
            <w:r>
              <w:rPr>
                <w:rFonts w:hint="eastAsia" w:ascii="宋体" w:hAnsi="宋体" w:eastAsia="宋体" w:cs="宋体"/>
                <w:sz w:val="21"/>
                <w:szCs w:val="21"/>
                <w:lang w:val="en-US" w:eastAsia="zh-CN"/>
              </w:rPr>
              <w:t>&lt;</w:t>
            </w:r>
            <w:r>
              <w:rPr>
                <w:rFonts w:hint="eastAsia" w:ascii="宋体" w:hAnsi="宋体" w:eastAsia="宋体" w:cs="宋体"/>
                <w:sz w:val="21"/>
                <w:szCs w:val="21"/>
              </w:rPr>
              <w:t>面向5G的开口环引向器的宽带对跖Vivaldi天线</w:t>
            </w:r>
            <w:r>
              <w:rPr>
                <w:rFonts w:hint="eastAsia" w:ascii="宋体" w:hAnsi="宋体" w:eastAsia="宋体" w:cs="宋体"/>
                <w:sz w:val="21"/>
                <w:szCs w:val="21"/>
                <w:lang w:val="en-US" w:eastAsia="zh-CN"/>
              </w:rPr>
              <w:t>&gt;</w:t>
            </w:r>
            <w:r>
              <w:rPr>
                <w:rFonts w:hint="eastAsia" w:ascii="宋体" w:hAnsi="宋体" w:eastAsia="宋体" w:cs="宋体"/>
                <w:sz w:val="21"/>
                <w:szCs w:val="21"/>
              </w:rPr>
              <w:t>（ZL202010481405.7</w:t>
            </w:r>
            <w:r>
              <w:rPr>
                <w:rFonts w:hint="eastAsia" w:ascii="宋体" w:hAnsi="宋体" w:eastAsia="宋体" w:cs="宋体"/>
                <w:sz w:val="21"/>
                <w:szCs w:val="21"/>
                <w:lang w:eastAsia="zh-CN"/>
              </w:rPr>
              <w:t>、</w:t>
            </w:r>
            <w:r>
              <w:rPr>
                <w:rFonts w:hint="eastAsia" w:ascii="宋体" w:hAnsi="宋体" w:eastAsia="宋体" w:cs="宋体"/>
                <w:sz w:val="21"/>
                <w:szCs w:val="21"/>
              </w:rPr>
              <w:t>发明人：史信荣、熊洋洋、柯进、罗旭东</w:t>
            </w:r>
            <w:r>
              <w:rPr>
                <w:rFonts w:hint="eastAsia" w:ascii="宋体" w:hAnsi="宋体" w:eastAsia="宋体" w:cs="宋体"/>
                <w:sz w:val="21"/>
                <w:szCs w:val="21"/>
                <w:lang w:eastAsia="zh-CN"/>
              </w:rPr>
              <w:t>、</w:t>
            </w:r>
            <w:r>
              <w:rPr>
                <w:rFonts w:hint="eastAsia" w:ascii="宋体" w:hAnsi="宋体" w:eastAsia="宋体" w:cs="宋体"/>
                <w:sz w:val="21"/>
                <w:szCs w:val="21"/>
              </w:rPr>
              <w:t>权利人：广东省计量科学研究院（华南国家计量测试中心））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专利6：</w:t>
            </w:r>
            <w:r>
              <w:rPr>
                <w:rFonts w:hint="eastAsia" w:ascii="宋体" w:hAnsi="宋体" w:eastAsia="宋体" w:cs="宋体"/>
                <w:sz w:val="21"/>
                <w:szCs w:val="21"/>
                <w:lang w:val="en-US" w:eastAsia="zh-CN"/>
              </w:rPr>
              <w:t>&lt;</w:t>
            </w:r>
            <w:r>
              <w:rPr>
                <w:rFonts w:hint="eastAsia" w:ascii="宋体" w:hAnsi="宋体" w:eastAsia="宋体" w:cs="宋体"/>
                <w:sz w:val="21"/>
                <w:szCs w:val="21"/>
              </w:rPr>
              <w:t>5G天线阵列信号计量方法和系统（ZL202010482241.X</w:t>
            </w:r>
            <w:r>
              <w:rPr>
                <w:rFonts w:hint="eastAsia" w:ascii="宋体" w:hAnsi="宋体" w:eastAsia="宋体" w:cs="宋体"/>
                <w:sz w:val="21"/>
                <w:szCs w:val="21"/>
                <w:lang w:eastAsia="zh-CN"/>
              </w:rPr>
              <w:t>、</w:t>
            </w:r>
            <w:r>
              <w:rPr>
                <w:rFonts w:hint="eastAsia" w:ascii="宋体" w:hAnsi="宋体" w:eastAsia="宋体" w:cs="宋体"/>
                <w:sz w:val="21"/>
                <w:szCs w:val="21"/>
              </w:rPr>
              <w:t>发明人：史信荣、熊洋洋、柯进、余洪文、杨杭</w:t>
            </w:r>
            <w:r>
              <w:rPr>
                <w:rFonts w:hint="eastAsia" w:ascii="宋体" w:hAnsi="宋体" w:eastAsia="宋体" w:cs="宋体"/>
                <w:sz w:val="21"/>
                <w:szCs w:val="21"/>
                <w:lang w:eastAsia="zh-CN"/>
              </w:rPr>
              <w:t>、</w:t>
            </w:r>
            <w:r>
              <w:rPr>
                <w:rFonts w:hint="eastAsia" w:ascii="宋体" w:hAnsi="宋体" w:eastAsia="宋体" w:cs="宋体"/>
                <w:sz w:val="21"/>
                <w:szCs w:val="21"/>
              </w:rPr>
              <w:t>权利人：广东省计量科学研究院（华南国家计量测试中心））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专利7：</w:t>
            </w:r>
            <w:r>
              <w:rPr>
                <w:rFonts w:hint="eastAsia" w:ascii="宋体" w:hAnsi="宋体" w:eastAsia="宋体" w:cs="宋体"/>
                <w:sz w:val="21"/>
                <w:szCs w:val="21"/>
                <w:lang w:val="en-US" w:eastAsia="zh-CN"/>
              </w:rPr>
              <w:t>&lt;</w:t>
            </w:r>
            <w:r>
              <w:rPr>
                <w:rFonts w:hint="eastAsia" w:ascii="宋体" w:hAnsi="宋体" w:eastAsia="宋体" w:cs="宋体"/>
                <w:sz w:val="21"/>
                <w:szCs w:val="21"/>
              </w:rPr>
              <w:t>一种超宽带双极化基站天线</w:t>
            </w:r>
            <w:r>
              <w:rPr>
                <w:rFonts w:hint="eastAsia" w:ascii="宋体" w:hAnsi="宋体" w:eastAsia="宋体" w:cs="宋体"/>
                <w:sz w:val="21"/>
                <w:szCs w:val="21"/>
                <w:lang w:val="en-US" w:eastAsia="zh-CN"/>
              </w:rPr>
              <w:t>&gt;</w:t>
            </w:r>
            <w:r>
              <w:rPr>
                <w:rFonts w:hint="eastAsia" w:ascii="宋体" w:hAnsi="宋体" w:eastAsia="宋体" w:cs="宋体"/>
                <w:sz w:val="21"/>
                <w:szCs w:val="21"/>
              </w:rPr>
              <w:t>（ZL202210872842.0</w:t>
            </w:r>
            <w:r>
              <w:rPr>
                <w:rFonts w:hint="eastAsia" w:ascii="宋体" w:hAnsi="宋体" w:eastAsia="宋体" w:cs="宋体"/>
                <w:sz w:val="21"/>
                <w:szCs w:val="21"/>
                <w:lang w:eastAsia="zh-CN"/>
              </w:rPr>
              <w:t>、</w:t>
            </w:r>
            <w:r>
              <w:rPr>
                <w:rFonts w:hint="eastAsia" w:ascii="宋体" w:hAnsi="宋体" w:eastAsia="宋体" w:cs="宋体"/>
                <w:sz w:val="21"/>
                <w:szCs w:val="21"/>
              </w:rPr>
              <w:t>叶亮华</w:t>
            </w:r>
            <w:r>
              <w:rPr>
                <w:rFonts w:hint="eastAsia" w:ascii="宋体" w:hAnsi="宋体" w:eastAsia="宋体" w:cs="宋体"/>
                <w:sz w:val="21"/>
                <w:szCs w:val="21"/>
                <w:lang w:eastAsia="zh-CN"/>
              </w:rPr>
              <w:t>、</w:t>
            </w:r>
            <w:r>
              <w:rPr>
                <w:rFonts w:hint="eastAsia" w:ascii="宋体" w:hAnsi="宋体" w:eastAsia="宋体" w:cs="宋体"/>
                <w:sz w:val="21"/>
                <w:szCs w:val="21"/>
              </w:rPr>
              <w:t>叶大贵</w:t>
            </w:r>
            <w:r>
              <w:rPr>
                <w:rFonts w:hint="eastAsia" w:ascii="宋体" w:hAnsi="宋体" w:eastAsia="宋体" w:cs="宋体"/>
                <w:sz w:val="21"/>
                <w:szCs w:val="21"/>
                <w:lang w:eastAsia="zh-CN"/>
              </w:rPr>
              <w:t>、</w:t>
            </w:r>
            <w:r>
              <w:rPr>
                <w:rFonts w:hint="eastAsia" w:ascii="宋体" w:hAnsi="宋体" w:eastAsia="宋体" w:cs="宋体"/>
                <w:sz w:val="21"/>
                <w:szCs w:val="21"/>
              </w:rPr>
              <w:t>董青</w:t>
            </w:r>
            <w:r>
              <w:rPr>
                <w:rFonts w:hint="eastAsia" w:ascii="宋体" w:hAnsi="宋体" w:eastAsia="宋体" w:cs="宋体"/>
                <w:sz w:val="21"/>
                <w:szCs w:val="21"/>
                <w:lang w:eastAsia="zh-CN"/>
              </w:rPr>
              <w:t>、</w:t>
            </w:r>
            <w:r>
              <w:rPr>
                <w:rFonts w:hint="eastAsia" w:ascii="宋体" w:hAnsi="宋体" w:eastAsia="宋体" w:cs="宋体"/>
                <w:sz w:val="21"/>
                <w:szCs w:val="21"/>
              </w:rPr>
              <w:t>权利人：广东工业大学）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专利8：</w:t>
            </w:r>
            <w:r>
              <w:rPr>
                <w:rFonts w:hint="eastAsia" w:ascii="宋体" w:hAnsi="宋体" w:eastAsia="宋体" w:cs="宋体"/>
                <w:sz w:val="21"/>
                <w:szCs w:val="21"/>
                <w:lang w:val="en-US" w:eastAsia="zh-CN"/>
              </w:rPr>
              <w:t>&lt;</w:t>
            </w:r>
            <w:r>
              <w:rPr>
                <w:rFonts w:hint="eastAsia" w:ascii="宋体" w:hAnsi="宋体" w:eastAsia="宋体" w:cs="宋体"/>
                <w:sz w:val="21"/>
                <w:szCs w:val="21"/>
              </w:rPr>
              <w:t>基于量子传感的电场精密测量新型分布式系统</w:t>
            </w:r>
            <w:r>
              <w:rPr>
                <w:rFonts w:hint="eastAsia" w:ascii="宋体" w:hAnsi="宋体" w:eastAsia="宋体" w:cs="宋体"/>
                <w:sz w:val="21"/>
                <w:szCs w:val="21"/>
                <w:lang w:val="en-US" w:eastAsia="zh-CN"/>
              </w:rPr>
              <w:t>&gt;</w:t>
            </w:r>
            <w:r>
              <w:rPr>
                <w:rFonts w:hint="eastAsia" w:ascii="宋体" w:hAnsi="宋体" w:eastAsia="宋体" w:cs="宋体"/>
                <w:sz w:val="21"/>
                <w:szCs w:val="21"/>
              </w:rPr>
              <w:t>（ZL202310157277.4</w:t>
            </w:r>
            <w:r>
              <w:rPr>
                <w:rFonts w:hint="eastAsia" w:ascii="宋体" w:hAnsi="宋体" w:eastAsia="宋体" w:cs="宋体"/>
                <w:sz w:val="21"/>
                <w:szCs w:val="21"/>
                <w:lang w:eastAsia="zh-CN"/>
              </w:rPr>
              <w:t>、</w:t>
            </w:r>
            <w:r>
              <w:rPr>
                <w:rFonts w:hint="eastAsia" w:ascii="宋体" w:hAnsi="宋体" w:eastAsia="宋体" w:cs="宋体"/>
                <w:sz w:val="21"/>
                <w:szCs w:val="21"/>
              </w:rPr>
              <w:t>史信荣</w:t>
            </w:r>
            <w:r>
              <w:rPr>
                <w:rFonts w:hint="eastAsia" w:ascii="宋体" w:hAnsi="宋体" w:eastAsia="宋体" w:cs="宋体"/>
                <w:sz w:val="21"/>
                <w:szCs w:val="21"/>
                <w:lang w:eastAsia="zh-CN"/>
              </w:rPr>
              <w:t>、</w:t>
            </w:r>
            <w:r>
              <w:rPr>
                <w:rFonts w:hint="eastAsia" w:ascii="宋体" w:hAnsi="宋体" w:eastAsia="宋体" w:cs="宋体"/>
                <w:sz w:val="21"/>
                <w:szCs w:val="21"/>
              </w:rPr>
              <w:t>罗兵</w:t>
            </w:r>
            <w:r>
              <w:rPr>
                <w:rFonts w:hint="eastAsia" w:ascii="宋体" w:hAnsi="宋体" w:eastAsia="宋体" w:cs="宋体"/>
                <w:sz w:val="21"/>
                <w:szCs w:val="21"/>
                <w:lang w:eastAsia="zh-CN"/>
              </w:rPr>
              <w:t>、</w:t>
            </w:r>
            <w:r>
              <w:rPr>
                <w:rFonts w:hint="eastAsia" w:ascii="宋体" w:hAnsi="宋体" w:eastAsia="宋体" w:cs="宋体"/>
                <w:sz w:val="21"/>
                <w:szCs w:val="21"/>
              </w:rPr>
              <w:t>刘小平</w:t>
            </w:r>
            <w:r>
              <w:rPr>
                <w:rFonts w:hint="eastAsia" w:ascii="宋体" w:hAnsi="宋体" w:eastAsia="宋体" w:cs="宋体"/>
                <w:sz w:val="21"/>
                <w:szCs w:val="21"/>
                <w:lang w:eastAsia="zh-CN"/>
              </w:rPr>
              <w:t>、</w:t>
            </w:r>
            <w:r>
              <w:rPr>
                <w:rFonts w:hint="eastAsia" w:ascii="宋体" w:hAnsi="宋体" w:eastAsia="宋体" w:cs="宋体"/>
                <w:sz w:val="21"/>
                <w:szCs w:val="21"/>
              </w:rPr>
              <w:t>刘小菁</w:t>
            </w:r>
            <w:r>
              <w:rPr>
                <w:rFonts w:hint="eastAsia" w:ascii="宋体" w:hAnsi="宋体" w:eastAsia="宋体" w:cs="宋体"/>
                <w:sz w:val="21"/>
                <w:szCs w:val="21"/>
                <w:lang w:eastAsia="zh-CN"/>
              </w:rPr>
              <w:t>、</w:t>
            </w:r>
            <w:r>
              <w:rPr>
                <w:rFonts w:hint="eastAsia" w:ascii="宋体" w:hAnsi="宋体" w:eastAsia="宋体" w:cs="宋体"/>
                <w:sz w:val="21"/>
                <w:szCs w:val="21"/>
              </w:rPr>
              <w:t>常志方</w:t>
            </w:r>
            <w:r>
              <w:rPr>
                <w:rFonts w:hint="eastAsia" w:ascii="宋体" w:hAnsi="宋体" w:eastAsia="宋体" w:cs="宋体"/>
                <w:sz w:val="21"/>
                <w:szCs w:val="21"/>
                <w:lang w:eastAsia="zh-CN"/>
              </w:rPr>
              <w:t>、</w:t>
            </w:r>
            <w:r>
              <w:rPr>
                <w:rFonts w:hint="eastAsia" w:ascii="宋体" w:hAnsi="宋体" w:eastAsia="宋体" w:cs="宋体"/>
                <w:sz w:val="21"/>
                <w:szCs w:val="21"/>
              </w:rPr>
              <w:t>杨尚维</w:t>
            </w:r>
            <w:r>
              <w:rPr>
                <w:rFonts w:hint="eastAsia" w:ascii="宋体" w:hAnsi="宋体" w:eastAsia="宋体" w:cs="宋体"/>
                <w:sz w:val="21"/>
                <w:szCs w:val="21"/>
                <w:lang w:eastAsia="zh-CN"/>
              </w:rPr>
              <w:t>、</w:t>
            </w:r>
            <w:r>
              <w:rPr>
                <w:rFonts w:hint="eastAsia" w:ascii="宋体" w:hAnsi="宋体" w:eastAsia="宋体" w:cs="宋体"/>
                <w:sz w:val="21"/>
                <w:szCs w:val="21"/>
              </w:rPr>
              <w:t>黄振宇</w:t>
            </w:r>
            <w:r>
              <w:rPr>
                <w:rFonts w:hint="eastAsia" w:ascii="宋体" w:hAnsi="宋体" w:eastAsia="宋体" w:cs="宋体"/>
                <w:sz w:val="21"/>
                <w:szCs w:val="21"/>
                <w:lang w:eastAsia="zh-CN"/>
              </w:rPr>
              <w:t>、</w:t>
            </w:r>
            <w:r>
              <w:rPr>
                <w:rFonts w:hint="eastAsia" w:ascii="宋体" w:hAnsi="宋体" w:eastAsia="宋体" w:cs="宋体"/>
                <w:sz w:val="21"/>
                <w:szCs w:val="21"/>
              </w:rPr>
              <w:t>罗旭东</w:t>
            </w:r>
            <w:r>
              <w:rPr>
                <w:rFonts w:hint="eastAsia" w:ascii="宋体" w:hAnsi="宋体" w:eastAsia="宋体" w:cs="宋体"/>
                <w:sz w:val="21"/>
                <w:szCs w:val="21"/>
                <w:lang w:eastAsia="zh-CN"/>
              </w:rPr>
              <w:t>、</w:t>
            </w:r>
            <w:r>
              <w:rPr>
                <w:rFonts w:hint="eastAsia" w:ascii="宋体" w:hAnsi="宋体" w:eastAsia="宋体" w:cs="宋体"/>
                <w:sz w:val="21"/>
                <w:szCs w:val="21"/>
              </w:rPr>
              <w:t>张宏</w:t>
            </w:r>
            <w:r>
              <w:rPr>
                <w:rFonts w:hint="eastAsia" w:ascii="宋体" w:hAnsi="宋体" w:eastAsia="宋体" w:cs="宋体"/>
                <w:sz w:val="21"/>
                <w:szCs w:val="21"/>
                <w:lang w:eastAsia="zh-CN"/>
              </w:rPr>
              <w:t>、</w:t>
            </w:r>
            <w:r>
              <w:rPr>
                <w:rFonts w:hint="eastAsia" w:ascii="宋体" w:hAnsi="宋体" w:eastAsia="宋体" w:cs="宋体"/>
                <w:sz w:val="21"/>
                <w:szCs w:val="21"/>
              </w:rPr>
              <w:t>权利人：广东省计量科学研究院（华南国家计量测试中心）、南方电网科学研究院有限责任公司、广州白云电器设备股份有限公司）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专利9：</w:t>
            </w:r>
            <w:r>
              <w:rPr>
                <w:rFonts w:hint="eastAsia" w:ascii="宋体" w:hAnsi="宋体" w:eastAsia="宋体" w:cs="宋体"/>
                <w:sz w:val="21"/>
                <w:szCs w:val="21"/>
                <w:lang w:val="en-US" w:eastAsia="zh-CN"/>
              </w:rPr>
              <w:t>&lt;</w:t>
            </w:r>
            <w:r>
              <w:rPr>
                <w:rFonts w:hint="eastAsia" w:ascii="宋体" w:hAnsi="宋体" w:eastAsia="宋体" w:cs="宋体"/>
                <w:sz w:val="21"/>
                <w:szCs w:val="21"/>
              </w:rPr>
              <w:t>基于里德堡原子量子传感的电磁辐射源测向系统</w:t>
            </w:r>
            <w:r>
              <w:rPr>
                <w:rFonts w:hint="eastAsia" w:ascii="宋体" w:hAnsi="宋体" w:eastAsia="宋体" w:cs="宋体"/>
                <w:sz w:val="21"/>
                <w:szCs w:val="21"/>
                <w:lang w:val="en-US" w:eastAsia="zh-CN"/>
              </w:rPr>
              <w:t>&gt;</w:t>
            </w:r>
            <w:r>
              <w:rPr>
                <w:rFonts w:hint="eastAsia" w:ascii="宋体" w:hAnsi="宋体" w:eastAsia="宋体" w:cs="宋体"/>
                <w:sz w:val="21"/>
                <w:szCs w:val="21"/>
              </w:rPr>
              <w:t>（ZL202211194828.6</w:t>
            </w:r>
            <w:r>
              <w:rPr>
                <w:rFonts w:hint="eastAsia" w:ascii="宋体" w:hAnsi="宋体" w:eastAsia="宋体" w:cs="宋体"/>
                <w:sz w:val="21"/>
                <w:szCs w:val="21"/>
                <w:lang w:eastAsia="zh-CN"/>
              </w:rPr>
              <w:t>、</w:t>
            </w:r>
            <w:r>
              <w:rPr>
                <w:rFonts w:hint="eastAsia" w:ascii="宋体" w:hAnsi="宋体" w:eastAsia="宋体" w:cs="宋体"/>
                <w:sz w:val="21"/>
                <w:szCs w:val="21"/>
              </w:rPr>
              <w:t>史信荣</w:t>
            </w:r>
            <w:r>
              <w:rPr>
                <w:rFonts w:hint="eastAsia" w:ascii="宋体" w:hAnsi="宋体" w:eastAsia="宋体" w:cs="宋体"/>
                <w:sz w:val="21"/>
                <w:szCs w:val="21"/>
                <w:lang w:eastAsia="zh-CN"/>
              </w:rPr>
              <w:t>、</w:t>
            </w:r>
            <w:r>
              <w:rPr>
                <w:rFonts w:hint="eastAsia" w:ascii="宋体" w:hAnsi="宋体" w:eastAsia="宋体" w:cs="宋体"/>
                <w:sz w:val="21"/>
                <w:szCs w:val="21"/>
              </w:rPr>
              <w:t>左爱斌</w:t>
            </w:r>
            <w:r>
              <w:rPr>
                <w:rFonts w:hint="eastAsia" w:ascii="宋体" w:hAnsi="宋体" w:eastAsia="宋体" w:cs="宋体"/>
                <w:sz w:val="21"/>
                <w:szCs w:val="21"/>
                <w:lang w:eastAsia="zh-CN"/>
              </w:rPr>
              <w:t>、</w:t>
            </w:r>
            <w:r>
              <w:rPr>
                <w:rFonts w:hint="eastAsia" w:ascii="宋体" w:hAnsi="宋体" w:eastAsia="宋体" w:cs="宋体"/>
                <w:sz w:val="21"/>
                <w:szCs w:val="21"/>
              </w:rPr>
              <w:t>罗旭东</w:t>
            </w:r>
            <w:r>
              <w:rPr>
                <w:rFonts w:hint="eastAsia" w:ascii="宋体" w:hAnsi="宋体" w:eastAsia="宋体" w:cs="宋体"/>
                <w:sz w:val="21"/>
                <w:szCs w:val="21"/>
                <w:lang w:eastAsia="zh-CN"/>
              </w:rPr>
              <w:t>、</w:t>
            </w:r>
            <w:r>
              <w:rPr>
                <w:rFonts w:hint="eastAsia" w:ascii="宋体" w:hAnsi="宋体" w:eastAsia="宋体" w:cs="宋体"/>
                <w:sz w:val="21"/>
                <w:szCs w:val="21"/>
              </w:rPr>
              <w:t>黄振宇</w:t>
            </w:r>
            <w:r>
              <w:rPr>
                <w:rFonts w:hint="eastAsia" w:ascii="宋体" w:hAnsi="宋体" w:eastAsia="宋体" w:cs="宋体"/>
                <w:sz w:val="21"/>
                <w:szCs w:val="21"/>
                <w:lang w:eastAsia="zh-CN"/>
              </w:rPr>
              <w:t>、</w:t>
            </w:r>
            <w:r>
              <w:rPr>
                <w:rFonts w:hint="eastAsia" w:ascii="宋体" w:hAnsi="宋体" w:eastAsia="宋体" w:cs="宋体"/>
                <w:sz w:val="21"/>
                <w:szCs w:val="21"/>
              </w:rPr>
              <w:t>杨尚维</w:t>
            </w:r>
            <w:r>
              <w:rPr>
                <w:rFonts w:hint="eastAsia" w:ascii="宋体" w:hAnsi="宋体" w:eastAsia="宋体" w:cs="宋体"/>
                <w:sz w:val="21"/>
                <w:szCs w:val="21"/>
                <w:lang w:eastAsia="zh-CN"/>
              </w:rPr>
              <w:t>、</w:t>
            </w:r>
            <w:r>
              <w:rPr>
                <w:rFonts w:hint="eastAsia" w:ascii="宋体" w:hAnsi="宋体" w:eastAsia="宋体" w:cs="宋体"/>
                <w:sz w:val="21"/>
                <w:szCs w:val="21"/>
              </w:rPr>
              <w:t>李晓菁</w:t>
            </w:r>
            <w:r>
              <w:rPr>
                <w:rFonts w:hint="eastAsia" w:ascii="宋体" w:hAnsi="宋体" w:eastAsia="宋体" w:cs="宋体"/>
                <w:sz w:val="21"/>
                <w:szCs w:val="21"/>
                <w:lang w:eastAsia="zh-CN"/>
              </w:rPr>
              <w:t>、</w:t>
            </w:r>
            <w:r>
              <w:rPr>
                <w:rFonts w:hint="eastAsia" w:ascii="宋体" w:hAnsi="宋体" w:eastAsia="宋体" w:cs="宋体"/>
                <w:sz w:val="21"/>
                <w:szCs w:val="21"/>
              </w:rPr>
              <w:t>张宏</w:t>
            </w:r>
            <w:r>
              <w:rPr>
                <w:rFonts w:hint="eastAsia" w:ascii="宋体" w:hAnsi="宋体" w:eastAsia="宋体" w:cs="宋体"/>
                <w:sz w:val="21"/>
                <w:szCs w:val="21"/>
                <w:lang w:eastAsia="zh-CN"/>
              </w:rPr>
              <w:t>、</w:t>
            </w:r>
            <w:r>
              <w:rPr>
                <w:rFonts w:hint="eastAsia" w:ascii="宋体" w:hAnsi="宋体" w:eastAsia="宋体" w:cs="宋体"/>
                <w:sz w:val="21"/>
                <w:szCs w:val="21"/>
              </w:rPr>
              <w:t>常志方</w:t>
            </w:r>
            <w:r>
              <w:rPr>
                <w:rFonts w:hint="eastAsia" w:ascii="宋体" w:hAnsi="宋体" w:eastAsia="宋体" w:cs="宋体"/>
                <w:sz w:val="21"/>
                <w:szCs w:val="21"/>
                <w:lang w:eastAsia="zh-CN"/>
              </w:rPr>
              <w:t>、</w:t>
            </w:r>
            <w:r>
              <w:rPr>
                <w:rFonts w:hint="eastAsia" w:ascii="宋体" w:hAnsi="宋体" w:eastAsia="宋体" w:cs="宋体"/>
                <w:sz w:val="21"/>
                <w:szCs w:val="21"/>
              </w:rPr>
              <w:t>权利人：广东省计量科学研究院（华南国家计量测试中心）、中国计量科学研究院）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1645"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b/>
                <w:bCs/>
              </w:rPr>
            </w:pPr>
          </w:p>
        </w:tc>
        <w:tc>
          <w:tcPr>
            <w:tcW w:w="7819" w:type="dxa"/>
            <w:noWrap w:val="0"/>
            <w:vAlign w:val="center"/>
          </w:tcPr>
          <w:p>
            <w:pPr>
              <w:keepNext w:val="0"/>
              <w:keepLines w:val="0"/>
              <w:pageBreakBefore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标准10：</w:t>
            </w:r>
            <w:r>
              <w:rPr>
                <w:rFonts w:hint="eastAsia" w:ascii="宋体" w:hAnsi="宋体" w:eastAsia="宋体" w:cs="宋体"/>
                <w:sz w:val="21"/>
                <w:szCs w:val="21"/>
                <w:lang w:val="en-US" w:eastAsia="zh-CN"/>
              </w:rPr>
              <w:t>&lt;</w:t>
            </w:r>
            <w:r>
              <w:rPr>
                <w:rFonts w:hint="eastAsia" w:ascii="宋体" w:hAnsi="宋体" w:eastAsia="宋体" w:cs="宋体"/>
                <w:sz w:val="21"/>
                <w:szCs w:val="21"/>
              </w:rPr>
              <w:t>电场探头校准规范（JJF 1886-2020</w:t>
            </w:r>
            <w:r>
              <w:rPr>
                <w:rFonts w:hint="eastAsia" w:ascii="宋体" w:hAnsi="宋体" w:eastAsia="宋体" w:cs="宋体"/>
                <w:sz w:val="21"/>
                <w:szCs w:val="21"/>
                <w:lang w:val="en-US" w:eastAsia="zh-CN"/>
              </w:rPr>
              <w:t>)&gt;、（</w:t>
            </w:r>
            <w:r>
              <w:rPr>
                <w:rFonts w:hint="eastAsia" w:ascii="宋体" w:hAnsi="宋体" w:eastAsia="宋体" w:cs="宋体"/>
                <w:sz w:val="21"/>
                <w:szCs w:val="21"/>
              </w:rPr>
              <w:t>起草人：李大博、李渤、谢鸣、赵品彰、肖丽娜</w:t>
            </w:r>
            <w:r>
              <w:rPr>
                <w:rFonts w:hint="eastAsia" w:ascii="宋体" w:hAnsi="宋体" w:eastAsia="宋体" w:cs="宋体"/>
                <w:sz w:val="21"/>
                <w:szCs w:val="21"/>
                <w:lang w:eastAsia="zh-CN"/>
              </w:rPr>
              <w:t>、</w:t>
            </w:r>
            <w:r>
              <w:rPr>
                <w:rFonts w:hint="eastAsia" w:ascii="宋体" w:hAnsi="宋体" w:eastAsia="宋体" w:cs="宋体"/>
                <w:sz w:val="21"/>
                <w:szCs w:val="21"/>
              </w:rPr>
              <w:t>起草单位：中国计量科学研究院、江苏省计量科学研究院、福建省计量科学研究院）</w:t>
            </w:r>
          </w:p>
        </w:tc>
      </w:tr>
    </w:tbl>
    <w:p>
      <w:pPr>
        <w:rPr>
          <w:rFonts w:hint="eastAsia" w:ascii="黑体" w:hAnsi="宋体" w:eastAsia="黑体" w:cs="黑体"/>
          <w:b w:val="0"/>
          <w:kern w:val="0"/>
          <w:sz w:val="28"/>
          <w:szCs w:val="28"/>
          <w:highlight w:val="none"/>
        </w:rPr>
        <w:sectPr>
          <w:pgSz w:w="11906" w:h="16838"/>
          <w:pgMar w:top="1304" w:right="1701" w:bottom="1304" w:left="1701" w:header="851" w:footer="992" w:gutter="0"/>
          <w:pgBorders>
            <w:top w:val="none" w:sz="0" w:space="0"/>
            <w:left w:val="none" w:sz="0" w:space="0"/>
            <w:bottom w:val="none" w:sz="0" w:space="0"/>
            <w:right w:val="none" w:sz="0" w:space="0"/>
          </w:pgBorders>
          <w:cols w:space="720" w:num="1"/>
          <w:rtlGutter w:val="0"/>
          <w:docGrid w:type="lines" w:linePitch="314" w:charSpace="0"/>
        </w:sectPr>
      </w:pPr>
    </w:p>
    <w:p>
      <w:pPr>
        <w:pStyle w:val="3"/>
        <w:keepNext w:val="0"/>
        <w:keepLines w:val="0"/>
        <w:widowControl/>
        <w:suppressLineNumbers w:val="0"/>
        <w:jc w:val="left"/>
        <w:rPr>
          <w:rFonts w:hint="default" w:ascii="黑体" w:hAnsi="宋体" w:eastAsia="黑体" w:cs="黑体"/>
          <w:b w:val="0"/>
          <w:kern w:val="0"/>
          <w:sz w:val="28"/>
          <w:szCs w:val="28"/>
          <w:highlight w:val="none"/>
          <w:lang w:val="en"/>
        </w:rPr>
      </w:pPr>
      <w:r>
        <w:rPr>
          <w:rFonts w:hint="eastAsia" w:ascii="黑体" w:hAnsi="宋体" w:eastAsia="黑体" w:cs="黑体"/>
          <w:b w:val="0"/>
          <w:kern w:val="0"/>
          <w:sz w:val="28"/>
          <w:szCs w:val="28"/>
          <w:highlight w:val="none"/>
        </w:rPr>
        <w:t>项目</w:t>
      </w:r>
      <w:r>
        <w:rPr>
          <w:rFonts w:hint="default" w:ascii="黑体" w:eastAsia="黑体" w:cs="黑体"/>
          <w:b w:val="0"/>
          <w:kern w:val="0"/>
          <w:sz w:val="28"/>
          <w:szCs w:val="28"/>
          <w:highlight w:val="none"/>
          <w:lang w:val="en"/>
        </w:rPr>
        <w:t>4</w:t>
      </w:r>
    </w:p>
    <w:p>
      <w:pPr>
        <w:pStyle w:val="3"/>
        <w:keepNext w:val="0"/>
        <w:keepLines w:val="0"/>
        <w:widowControl/>
        <w:suppressLineNumbers w:val="0"/>
        <w:rPr>
          <w:rFonts w:hint="eastAsia" w:ascii="宋体" w:hAnsi="宋体" w:eastAsia="宋体" w:cs="宋体"/>
          <w:b/>
          <w:kern w:val="0"/>
          <w:sz w:val="36"/>
          <w:szCs w:val="36"/>
          <w:highlight w:val="none"/>
        </w:rPr>
      </w:pPr>
      <w:r>
        <w:rPr>
          <w:rFonts w:hint="eastAsia" w:ascii="Times New Roman" w:hAnsi="Times New Roman" w:eastAsia="宋体" w:cs="Times New Roman"/>
          <w:b/>
          <w:kern w:val="0"/>
          <w:sz w:val="36"/>
          <w:szCs w:val="36"/>
          <w:highlight w:val="none"/>
          <w:lang w:eastAsia="zh-CN"/>
        </w:rPr>
        <w:t>2023</w:t>
      </w:r>
      <w:r>
        <w:rPr>
          <w:rFonts w:hint="eastAsia" w:ascii="宋体" w:hAnsi="宋体" w:eastAsia="宋体" w:cs="宋体"/>
          <w:b/>
          <w:kern w:val="0"/>
          <w:sz w:val="36"/>
          <w:szCs w:val="36"/>
          <w:highlight w:val="none"/>
        </w:rPr>
        <w:t>年度广东省科学技术奖公示表</w:t>
      </w:r>
    </w:p>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highlight w:val="none"/>
        </w:rPr>
      </w:pPr>
      <w:r>
        <w:rPr>
          <w:rFonts w:hint="eastAsia" w:ascii="宋体" w:hAnsi="宋体" w:eastAsia="宋体" w:cs="宋体"/>
          <w:b/>
          <w:kern w:val="2"/>
          <w:sz w:val="36"/>
          <w:szCs w:val="36"/>
          <w:highlight w:val="none"/>
          <w:lang w:val="en-US" w:eastAsia="zh-CN" w:bidi="ar"/>
        </w:rPr>
        <w:t>科技进步奖</w:t>
      </w:r>
    </w:p>
    <w:p>
      <w:pPr>
        <w:pStyle w:val="5"/>
        <w:keepNext w:val="0"/>
        <w:keepLines w:val="0"/>
        <w:widowControl w:val="0"/>
        <w:suppressLineNumbers w:val="0"/>
        <w:spacing w:before="0" w:beforeAutospacing="0" w:after="0" w:afterAutospacing="0"/>
        <w:ind w:left="0" w:right="0"/>
        <w:jc w:val="both"/>
        <w:rPr>
          <w:rFonts w:hint="eastAsia" w:ascii="宋体" w:hAnsi="Courier New" w:eastAsia="宋体" w:cs="宋体"/>
          <w:kern w:val="2"/>
          <w:sz w:val="21"/>
          <w:szCs w:val="21"/>
          <w:highlight w:val="none"/>
        </w:rPr>
      </w:pPr>
      <w:r>
        <w:rPr>
          <w:rFonts w:hint="eastAsia" w:ascii="宋体" w:hAnsi="Courier New" w:eastAsia="宋体" w:cs="宋体"/>
          <w:kern w:val="2"/>
          <w:sz w:val="21"/>
          <w:szCs w:val="21"/>
          <w:highlight w:val="none"/>
          <w:lang w:val="en-US" w:eastAsia="zh-CN" w:bidi="ar"/>
        </w:rPr>
        <w:t xml:space="preserve"> </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15"/>
        <w:gridCol w:w="78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1615"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ascii="Times New Roman" w:hAnsi="Times New Roman" w:cs="Times New Roman"/>
                <w:b/>
                <w:sz w:val="21"/>
              </w:rPr>
            </w:pPr>
            <w:r>
              <w:rPr>
                <w:rFonts w:hint="eastAsia" w:ascii="宋体" w:hAnsi="宋体" w:eastAsia="宋体" w:cs="宋体"/>
                <w:b/>
                <w:bCs w:val="0"/>
                <w:sz w:val="21"/>
                <w:szCs w:val="21"/>
              </w:rPr>
              <w:t>项目名称</w:t>
            </w: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港口液货贸易容量计量关键技术及应用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615" w:type="dxa"/>
            <w:vMerge w:val="restart"/>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ascii="Times New Roman" w:hAnsi="Times New Roman" w:cs="Times New Roman"/>
                <w:b/>
                <w:sz w:val="21"/>
              </w:rPr>
            </w:pPr>
            <w:r>
              <w:rPr>
                <w:rFonts w:hint="eastAsia" w:ascii="宋体" w:hAnsi="宋体" w:eastAsia="宋体" w:cs="宋体"/>
                <w:b/>
                <w:bCs w:val="0"/>
                <w:sz w:val="21"/>
                <w:szCs w:val="21"/>
              </w:rPr>
              <w:t>主要完成单位</w:t>
            </w: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615" w:type="dxa"/>
            <w:vMerge w:val="continue"/>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ascii="Times New Roman" w:hAnsi="Times New Roman" w:cs="Times New Roman"/>
                <w:b/>
                <w:sz w:val="21"/>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华南理工</w:t>
            </w:r>
            <w:r>
              <w:rPr>
                <w:rFonts w:hint="eastAsia" w:ascii="宋体" w:hAnsi="宋体" w:eastAsia="宋体" w:cs="宋体"/>
                <w:color w:val="auto"/>
                <w:sz w:val="21"/>
                <w:szCs w:val="21"/>
              </w:rPr>
              <w:t>大</w:t>
            </w:r>
            <w:r>
              <w:rPr>
                <w:rFonts w:hint="eastAsia" w:ascii="宋体" w:hAnsi="宋体" w:eastAsia="宋体" w:cs="宋体"/>
                <w:sz w:val="21"/>
                <w:szCs w:val="21"/>
              </w:rPr>
              <w:t>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615" w:type="dxa"/>
            <w:vMerge w:val="continue"/>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ascii="Times New Roman" w:hAnsi="Times New Roman" w:cs="Times New Roman"/>
                <w:b/>
                <w:sz w:val="21"/>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中国计量大学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615" w:type="dxa"/>
            <w:vMerge w:val="continue"/>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ascii="Times New Roman" w:hAnsi="Times New Roman" w:cs="Times New Roman"/>
                <w:b/>
                <w:sz w:val="21"/>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桂林电子科技大学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jc w:val="center"/>
        </w:trPr>
        <w:tc>
          <w:tcPr>
            <w:tcW w:w="1615" w:type="dxa"/>
            <w:vMerge w:val="continue"/>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ascii="Times New Roman" w:hAnsi="Times New Roman" w:cs="Times New Roman"/>
                <w:b/>
                <w:sz w:val="21"/>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托肯恒山科技（广州）有限公司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61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主要完成人</w:t>
            </w:r>
          </w:p>
          <w:p>
            <w:pPr>
              <w:pStyle w:val="11"/>
              <w:keepNext w:val="0"/>
              <w:keepLines w:val="0"/>
              <w:pageBreakBefore w:val="0"/>
              <w:widowControl w:val="0"/>
              <w:kinsoku/>
              <w:wordWrap/>
              <w:overflowPunct/>
              <w:topLinePunct w:val="0"/>
              <w:autoSpaceDE/>
              <w:autoSpaceDN/>
              <w:bidi w:val="0"/>
              <w:adjustRightInd/>
              <w:snapToGrid/>
              <w:spacing w:line="360" w:lineRule="exact"/>
              <w:ind w:left="0" w:hanging="75"/>
              <w:jc w:val="center"/>
              <w:textAlignment w:val="auto"/>
              <w:rPr>
                <w:rFonts w:ascii="Times New Roman" w:hAnsi="Times New Roman" w:cs="Times New Roman"/>
                <w:b/>
                <w:sz w:val="21"/>
              </w:rPr>
            </w:pPr>
            <w:r>
              <w:rPr>
                <w:rFonts w:hint="eastAsia" w:ascii="宋体" w:hAnsi="宋体" w:eastAsia="宋体" w:cs="宋体"/>
                <w:b/>
                <w:bCs/>
                <w:sz w:val="21"/>
                <w:szCs w:val="21"/>
              </w:rPr>
              <w:t>（职称、完成单位、工作单位）</w:t>
            </w: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1.陈国宇（高级工程师、广州能源检测研究院、广州能源检测研究院</w:t>
            </w:r>
            <w:r>
              <w:rPr>
                <w:rFonts w:hint="eastAsia" w:ascii="宋体" w:hAnsi="宋体" w:cs="宋体"/>
                <w:sz w:val="21"/>
                <w:szCs w:val="21"/>
                <w:lang w:eastAsia="zh-CN"/>
              </w:rPr>
              <w:t>、</w:t>
            </w:r>
            <w:r>
              <w:rPr>
                <w:rFonts w:hint="eastAsia" w:ascii="宋体" w:hAnsi="宋体" w:eastAsia="宋体" w:cs="宋体"/>
                <w:sz w:val="21"/>
                <w:szCs w:val="21"/>
              </w:rPr>
              <w:t>研究了基于蒙特卡罗法的多传感点储罐容量测量方法，进液高度、气泡干扰作用下的油品贸易量补偿方法等内容，获得发明专利7件、实用新型专利2件，发表论文11篇，参编省地方规程1项）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61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2.刘桂雄（教授、华南理工大学、华南理工大学</w:t>
            </w:r>
            <w:r>
              <w:rPr>
                <w:rFonts w:hint="eastAsia" w:ascii="宋体" w:hAnsi="宋体" w:cs="宋体"/>
                <w:sz w:val="21"/>
                <w:szCs w:val="21"/>
                <w:lang w:eastAsia="zh-CN"/>
              </w:rPr>
              <w:t>、</w:t>
            </w:r>
            <w:r>
              <w:rPr>
                <w:rFonts w:hint="eastAsia" w:ascii="宋体" w:hAnsi="宋体" w:eastAsia="宋体" w:cs="宋体"/>
                <w:sz w:val="21"/>
                <w:szCs w:val="21"/>
              </w:rPr>
              <w:t>研究了基于蒙特卡罗法的多传感点储罐容量测量方法、基于MVSNet多视角储罐在位测量方法等内容，发表论文3篇）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3.万勇（教授级高级工程师、广州能源检测研究院、广州能源检测研究院</w:t>
            </w:r>
            <w:r>
              <w:rPr>
                <w:rFonts w:hint="eastAsia" w:ascii="宋体" w:hAnsi="宋体" w:cs="宋体"/>
                <w:sz w:val="21"/>
                <w:szCs w:val="21"/>
                <w:lang w:eastAsia="zh-CN"/>
              </w:rPr>
              <w:t>、</w:t>
            </w:r>
            <w:r>
              <w:rPr>
                <w:rFonts w:hint="eastAsia" w:ascii="宋体" w:hAnsi="宋体" w:eastAsia="宋体" w:cs="宋体"/>
                <w:sz w:val="21"/>
                <w:szCs w:val="21"/>
              </w:rPr>
              <w:t>研究了基于蒙特卡罗法的多传感点储罐容量测量方法，介质挥发、太阳辐射等因素影响下的储罐容量、液位测量方法，进液高度、气泡干扰作用下的油品贸易量补偿方法等内容，获得发明专利5件、实用新型专利1件，发表论文14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61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4.刘雅杰（高级工程师、广州能源检测研究院、广州能源检测研究院</w:t>
            </w:r>
            <w:r>
              <w:rPr>
                <w:rFonts w:hint="eastAsia" w:ascii="宋体" w:hAnsi="宋体" w:cs="宋体"/>
                <w:sz w:val="21"/>
                <w:szCs w:val="21"/>
                <w:lang w:eastAsia="zh-CN"/>
              </w:rPr>
              <w:t>、</w:t>
            </w:r>
            <w:r>
              <w:rPr>
                <w:rFonts w:hint="eastAsia" w:ascii="宋体" w:hAnsi="宋体" w:eastAsia="宋体" w:cs="宋体"/>
                <w:sz w:val="21"/>
                <w:szCs w:val="21"/>
              </w:rPr>
              <w:t>研究了基于蒙特卡罗法的多传感点储罐容量测量方法，介质挥发、太阳辐射等因素影响下的储罐容量、液位测量方法等内容，获得发明专利3件）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jc w:val="cente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5.卢嘉敏（高级工程师、广州能源检测研究院、广州能源检测研究院</w:t>
            </w:r>
            <w:r>
              <w:rPr>
                <w:rFonts w:hint="eastAsia" w:ascii="宋体" w:hAnsi="宋体" w:cs="宋体"/>
                <w:sz w:val="21"/>
                <w:szCs w:val="21"/>
                <w:lang w:eastAsia="zh-CN"/>
              </w:rPr>
              <w:t>、</w:t>
            </w:r>
            <w:r>
              <w:rPr>
                <w:rFonts w:hint="eastAsia" w:ascii="宋体" w:hAnsi="宋体" w:eastAsia="宋体" w:cs="宋体"/>
                <w:sz w:val="21"/>
                <w:szCs w:val="21"/>
              </w:rPr>
              <w:t>研究了介质挥发、太阳辐射等因素影响下的储罐容量、液位测量方法，进液高度、气泡干扰作用下的油品贸易量补偿方法等内容，获得发明专利1件，发表论文6篇，牵头编制省地方规程1项）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jc w:val="cente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6.谢小芳（高级工程师、广州能源检测研究院、广州能源检测研究院</w:t>
            </w:r>
            <w:r>
              <w:rPr>
                <w:rFonts w:hint="eastAsia" w:ascii="宋体" w:hAnsi="宋体" w:cs="宋体"/>
                <w:sz w:val="21"/>
                <w:szCs w:val="21"/>
                <w:lang w:eastAsia="zh-CN"/>
              </w:rPr>
              <w:t>、</w:t>
            </w:r>
            <w:r>
              <w:rPr>
                <w:rFonts w:hint="eastAsia" w:ascii="宋体" w:hAnsi="宋体" w:eastAsia="宋体" w:cs="宋体"/>
                <w:sz w:val="21"/>
                <w:szCs w:val="21"/>
              </w:rPr>
              <w:t>研究了基于蒙特卡罗法的多传感点储罐容量测量方法，介质挥发、太阳辐射等因素影响下的储罐容量、液位测量方法，进液高度、气泡干扰作用下的油品贸易量补偿方法等内容，获得发明专利4件、实用新型专利2件，发表论文5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jc w:val="cente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7.张洪军（教授、中国计量大学、中国计量大学</w:t>
            </w:r>
            <w:r>
              <w:rPr>
                <w:rFonts w:hint="eastAsia" w:ascii="宋体" w:hAnsi="宋体" w:cs="宋体"/>
                <w:sz w:val="21"/>
                <w:szCs w:val="21"/>
                <w:lang w:eastAsia="zh-CN"/>
              </w:rPr>
              <w:t>、</w:t>
            </w:r>
            <w:r>
              <w:rPr>
                <w:rFonts w:hint="eastAsia" w:ascii="宋体" w:hAnsi="宋体" w:eastAsia="宋体" w:cs="宋体"/>
                <w:sz w:val="21"/>
                <w:szCs w:val="21"/>
              </w:rPr>
              <w:t>研究了基于立式储罐的港口区液态能源物质动态测量监控及防作弊技术，船舶舱容三维激光扫描测量及原油海运贸易短量防范技术等内容，发表论文1篇）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jc w:val="cente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8.彭艳华（副研究员、桂林电子科技大学、桂林电子科技大学</w:t>
            </w:r>
            <w:r>
              <w:rPr>
                <w:rFonts w:hint="eastAsia" w:ascii="宋体" w:hAnsi="宋体" w:cs="宋体"/>
                <w:sz w:val="21"/>
                <w:szCs w:val="21"/>
                <w:lang w:eastAsia="zh-CN"/>
              </w:rPr>
              <w:t>、</w:t>
            </w:r>
            <w:r>
              <w:rPr>
                <w:rFonts w:hint="eastAsia" w:ascii="宋体" w:hAnsi="宋体" w:eastAsia="宋体" w:cs="宋体"/>
                <w:sz w:val="21"/>
                <w:szCs w:val="21"/>
              </w:rPr>
              <w:t>研究了基于蒙特卡罗法的多传感点储罐容量测量方法，气泡体积干扰下的油品贸易量补偿方法等内容，发表论文5篇）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jc w:val="cente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9.张材（高级工程师、托肯恒山科技（广州）有限公司、托肯恒山科技（广州）有限公司</w:t>
            </w:r>
            <w:r>
              <w:rPr>
                <w:rFonts w:hint="eastAsia" w:ascii="宋体" w:hAnsi="宋体" w:cs="宋体"/>
                <w:sz w:val="21"/>
                <w:szCs w:val="21"/>
                <w:lang w:eastAsia="zh-CN"/>
              </w:rPr>
              <w:t>、</w:t>
            </w:r>
            <w:r>
              <w:rPr>
                <w:rFonts w:hint="eastAsia" w:ascii="宋体" w:hAnsi="宋体" w:eastAsia="宋体" w:cs="宋体"/>
                <w:sz w:val="21"/>
                <w:szCs w:val="21"/>
              </w:rPr>
              <w:t>研究了水上加油机检定装置和方法等内容，参编省地方规程1项）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615" w:type="dxa"/>
            <w:vMerge w:val="continue"/>
            <w:tcBorders>
              <w:tl2br w:val="nil"/>
              <w:tr2bl w:val="nil"/>
            </w:tcBorders>
            <w:noWrap w:val="0"/>
            <w:vAlign w:val="center"/>
          </w:tcPr>
          <w:p>
            <w:pPr>
              <w:jc w:val="cente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10.冯良锋（高级工程师、广州能源检测研究院、广州能源检测研究院</w:t>
            </w:r>
            <w:r>
              <w:rPr>
                <w:rFonts w:hint="eastAsia" w:ascii="宋体" w:hAnsi="宋体" w:cs="宋体"/>
                <w:sz w:val="21"/>
                <w:szCs w:val="21"/>
                <w:lang w:eastAsia="zh-CN"/>
              </w:rPr>
              <w:t>、</w:t>
            </w:r>
            <w:r>
              <w:rPr>
                <w:rFonts w:hint="eastAsia" w:ascii="宋体" w:hAnsi="宋体" w:eastAsia="宋体" w:cs="宋体"/>
                <w:sz w:val="21"/>
                <w:szCs w:val="21"/>
              </w:rPr>
              <w:t>研究了传感点坐标在立式储罐内外表面坐标系变换的方法，在不同高度往标准金属量器注入介质的量计算方法等内容，获得发明专利3件）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val="0"/>
                <w:sz w:val="21"/>
                <w:szCs w:val="21"/>
              </w:rPr>
            </w:pPr>
            <w:r>
              <w:rPr>
                <w:rFonts w:hint="eastAsia" w:ascii="宋体" w:hAnsi="宋体" w:eastAsia="宋体" w:cs="宋体"/>
                <w:b/>
                <w:bCs w:val="0"/>
                <w:spacing w:val="9"/>
                <w:sz w:val="21"/>
                <w:szCs w:val="21"/>
              </w:rPr>
              <w:t>代表性论文</w:t>
            </w:r>
          </w:p>
          <w:p>
            <w:pPr>
              <w:pStyle w:val="11"/>
              <w:keepNext w:val="0"/>
              <w:keepLines w:val="0"/>
              <w:pageBreakBefore w:val="0"/>
              <w:widowControl w:val="0"/>
              <w:kinsoku/>
              <w:wordWrap/>
              <w:overflowPunct/>
              <w:topLinePunct w:val="0"/>
              <w:autoSpaceDE/>
              <w:autoSpaceDN/>
              <w:bidi w:val="0"/>
              <w:adjustRightInd/>
              <w:snapToGrid/>
              <w:spacing w:line="360" w:lineRule="exact"/>
              <w:ind w:left="0" w:hanging="106"/>
              <w:jc w:val="center"/>
              <w:textAlignment w:val="auto"/>
              <w:rPr>
                <w:rFonts w:ascii="Times New Roman" w:hAnsi="Times New Roman" w:cs="Times New Roman"/>
                <w:b/>
                <w:sz w:val="21"/>
              </w:rPr>
            </w:pPr>
            <w:r>
              <w:rPr>
                <w:rFonts w:hint="eastAsia" w:ascii="宋体" w:hAnsi="宋体" w:eastAsia="宋体" w:cs="宋体"/>
                <w:b/>
                <w:bCs w:val="0"/>
                <w:spacing w:val="8"/>
                <w:sz w:val="21"/>
                <w:szCs w:val="21"/>
              </w:rPr>
              <w:t>专著目录</w:t>
            </w: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 1：&lt; Research on Capacity Measurement Method of Horizontal Cylindrical Tank Based on Monte Carlo Method、Chemistry and Technology of Fuels and Oils、 2022年58卷、陈国宇、陈国宇&gt;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61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 2：&lt; Research on the Measurement of Ship's Tank Capacity Based on Monte Carlo Method、Chemistry and Technology of Fuels and Oils、 2022年58卷、陈国宇、陈国宇&gt;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 3：&lt;卧式金属罐量入量出双标定法研究、仪器仪表学报、2016年37卷、万勇、万勇&gt;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 4：&lt; Influence of measurement parameters on the accuracy of determining the capacity of a vertical tank、Chemistry and Technology of Fuels and Oils、2022年58卷、陈国宇、陈国宇&gt;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61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论文 5：&lt; Influence of bubbles in diesel volume measurement、Chemistry and Technology of Fuels and Oils、2022年57卷、陈国宇、陈国宇&gt;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615" w:type="dxa"/>
            <w:vMerge w:val="restart"/>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宋体" w:hAnsi="宋体" w:eastAsia="宋体" w:cs="宋体"/>
                <w:b/>
                <w:bCs w:val="0"/>
                <w:sz w:val="21"/>
                <w:szCs w:val="21"/>
              </w:rPr>
            </w:pPr>
            <w:r>
              <w:rPr>
                <w:rFonts w:hint="eastAsia" w:ascii="宋体" w:hAnsi="宋体" w:eastAsia="宋体" w:cs="宋体"/>
                <w:b/>
                <w:bCs w:val="0"/>
                <w:sz w:val="21"/>
                <w:szCs w:val="21"/>
              </w:rPr>
              <w:t>知识产权</w:t>
            </w:r>
          </w:p>
          <w:p>
            <w:pPr>
              <w:pStyle w:val="11"/>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ascii="Times New Roman" w:hAnsi="Times New Roman" w:cs="Times New Roman"/>
                <w:b/>
                <w:sz w:val="21"/>
              </w:rPr>
            </w:pPr>
            <w:r>
              <w:rPr>
                <w:rFonts w:hint="eastAsia" w:ascii="宋体" w:hAnsi="宋体" w:eastAsia="宋体" w:cs="宋体"/>
                <w:b/>
                <w:bCs w:val="0"/>
                <w:sz w:val="21"/>
                <w:szCs w:val="21"/>
              </w:rPr>
              <w:t>名称</w:t>
            </w: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发明专利 1：&lt;一种基于蒙特卡罗法的计量罐容量测量方法&gt;（ZL201811487128.X，陈国宇、万勇、黄阔、王龙，广州能源检测研究院）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发明专利 2：&lt;一种用于标定卧式金属罐容积的量入量出双标定装置及方法&gt;（ZL201610117665.X，潘云飞、万勇、杨茹、刘雅杰、卢嘉敏、谢小芳，广州能源检测研究院）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发明专利 3：&lt;一种受介质及挥发影响的标准金属量器标定结果补偿方法&gt;（ZL202010720668.9，陈国宇、张强、刘宜仔、陈房勇、陈立玲，广州能源检测研究院）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发明专利 4：&lt;一种考虑气泡排解量的标准金属量器容量标定结果补偿方法&gt;（ZL202010720209.0，陈国宇、林欢欢、赖法全、陈奕森、梁慧轩，广州能源检测研究院）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发明专利 5：&lt;一种内浮顶罐浮盘位姿监测系统及监测方法&gt;（ZL201910214000.4，谢小芳、王龙、万勇、张强、吴波、林建达，广州能源检测研究院）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发明专利 6：&lt;一种静压式液位计辅助船舶水尺读数装置及方法&gt;（ZL201910012211.X，刘雅杰、谢小芳、万勇、王龙、冯良锋、周凯，广州能源检测研究院）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发明专利 7：&lt;一种对采用蒙特卡罗法测量立式罐容量的结果误差补偿方法&gt;（ZL202010145949.6，陈国宇、郑楷演、陈立玲，广州能源检测研究院）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1615" w:type="dxa"/>
            <w:vMerge w:val="continue"/>
            <w:tcBorders>
              <w:tl2br w:val="nil"/>
              <w:tr2bl w:val="nil"/>
            </w:tcBorders>
            <w:noWrap w:val="0"/>
            <w:vAlign w:val="center"/>
          </w:tcPr>
          <w:p>
            <w:pP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发明专利 8：&lt;一种汽车油罐车金属罐容量自动标定液位计固定装置&gt;（ZL201610587893.3，万勇、潘云飞、刘雅杰、王龙、谢小芳、洪宇舟，广州能源检测研究院）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615" w:type="dxa"/>
            <w:vMerge w:val="continue"/>
            <w:tcBorders>
              <w:tl2br w:val="nil"/>
              <w:tr2bl w:val="nil"/>
            </w:tcBorders>
            <w:noWrap w:val="0"/>
            <w:vAlign w:val="center"/>
          </w:tcPr>
          <w:p>
            <w:pP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发明专利 9：&lt;一种圆柱体状的储罐的容量表计算方法&gt;（ZL202110149579.8，陈国宇、谢小芳、陈立玲、陈奕森、胡候林，广州能源检测研究院）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1615" w:type="dxa"/>
            <w:vMerge w:val="continue"/>
            <w:tcBorders>
              <w:tl2br w:val="nil"/>
              <w:tr2bl w:val="nil"/>
            </w:tcBorders>
            <w:noWrap w:val="0"/>
            <w:vAlign w:val="center"/>
          </w:tcPr>
          <w:p>
            <w:pPr>
              <w:rPr>
                <w:rFonts w:ascii="Times New Roman" w:hAnsi="Times New Roman" w:cs="Times New Roman"/>
                <w:sz w:val="2"/>
                <w:szCs w:val="2"/>
              </w:rPr>
            </w:pPr>
          </w:p>
        </w:tc>
        <w:tc>
          <w:tcPr>
            <w:tcW w:w="7849" w:type="dxa"/>
            <w:tcBorders>
              <w:tl2br w:val="nil"/>
              <w:tr2bl w:val="nil"/>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广东省地方计量检定规程 10：&lt;船用加油机&gt;（JJG(粤)068-2023，广州能源检测研究院、托肯恒山科技（广州）有限公司）</w:t>
            </w:r>
          </w:p>
        </w:tc>
      </w:tr>
    </w:tbl>
    <w:p>
      <w:pPr>
        <w:pStyle w:val="3"/>
        <w:keepNext w:val="0"/>
        <w:keepLines w:val="0"/>
        <w:widowControl/>
        <w:suppressLineNumbers w:val="0"/>
        <w:jc w:val="left"/>
        <w:rPr>
          <w:rFonts w:hint="default" w:ascii="黑体" w:hAnsi="宋体" w:eastAsia="黑体" w:cs="黑体"/>
          <w:b w:val="0"/>
          <w:kern w:val="0"/>
          <w:sz w:val="28"/>
          <w:szCs w:val="28"/>
          <w:highlight w:val="none"/>
          <w:lang w:val="en"/>
        </w:rPr>
      </w:pPr>
      <w:r>
        <w:rPr>
          <w:rFonts w:hint="eastAsia" w:ascii="黑体" w:hAnsi="宋体" w:eastAsia="黑体" w:cs="黑体"/>
          <w:b w:val="0"/>
          <w:kern w:val="0"/>
          <w:sz w:val="28"/>
          <w:szCs w:val="28"/>
          <w:highlight w:val="none"/>
        </w:rPr>
        <w:t>项目</w:t>
      </w:r>
      <w:r>
        <w:rPr>
          <w:rFonts w:hint="default" w:ascii="黑体" w:eastAsia="黑体" w:cs="黑体"/>
          <w:b w:val="0"/>
          <w:kern w:val="0"/>
          <w:sz w:val="28"/>
          <w:szCs w:val="28"/>
          <w:highlight w:val="none"/>
          <w:lang w:val="en"/>
        </w:rPr>
        <w:t>5</w:t>
      </w:r>
    </w:p>
    <w:p>
      <w:pPr>
        <w:keepNext w:val="0"/>
        <w:keepLines w:val="0"/>
        <w:widowControl w:val="0"/>
        <w:suppressLineNumbers w:val="0"/>
        <w:spacing w:before="0" w:beforeAutospacing="0" w:after="0" w:afterAutospacing="0"/>
        <w:ind w:left="0" w:right="0"/>
        <w:jc w:val="both"/>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 xml:space="preserve"> </w:t>
      </w:r>
    </w:p>
    <w:p>
      <w:pPr>
        <w:pStyle w:val="3"/>
        <w:keepNext w:val="0"/>
        <w:keepLines w:val="0"/>
        <w:widowControl/>
        <w:suppressLineNumbers w:val="0"/>
        <w:rPr>
          <w:rFonts w:hint="eastAsia" w:ascii="宋体" w:hAnsi="宋体" w:eastAsia="宋体" w:cs="宋体"/>
          <w:b/>
          <w:kern w:val="0"/>
          <w:sz w:val="36"/>
          <w:szCs w:val="36"/>
          <w:highlight w:val="none"/>
        </w:rPr>
      </w:pPr>
      <w:r>
        <w:rPr>
          <w:rFonts w:hint="default" w:ascii="Times New Roman" w:hAnsi="Times New Roman" w:eastAsia="宋体" w:cs="Times New Roman"/>
          <w:b/>
          <w:kern w:val="0"/>
          <w:sz w:val="36"/>
          <w:szCs w:val="36"/>
          <w:highlight w:val="none"/>
        </w:rPr>
        <w:t>202</w:t>
      </w:r>
      <w:r>
        <w:rPr>
          <w:rFonts w:hint="eastAsia" w:ascii="Times New Roman" w:hAnsi="Times New Roman" w:eastAsia="宋体" w:cs="Times New Roman"/>
          <w:b/>
          <w:kern w:val="0"/>
          <w:sz w:val="36"/>
          <w:szCs w:val="36"/>
          <w:highlight w:val="none"/>
          <w:lang w:val="en-US" w:eastAsia="zh-CN"/>
        </w:rPr>
        <w:t>3</w:t>
      </w:r>
      <w:r>
        <w:rPr>
          <w:rFonts w:hint="eastAsia" w:ascii="宋体" w:hAnsi="宋体" w:eastAsia="宋体" w:cs="宋体"/>
          <w:b/>
          <w:kern w:val="0"/>
          <w:sz w:val="36"/>
          <w:szCs w:val="36"/>
          <w:highlight w:val="none"/>
        </w:rPr>
        <w:t>年度广东省科学技术奖公示表</w:t>
      </w:r>
    </w:p>
    <w:p>
      <w:pPr>
        <w:keepNext w:val="0"/>
        <w:keepLines w:val="0"/>
        <w:widowControl w:val="0"/>
        <w:suppressLineNumbers w:val="0"/>
        <w:spacing w:before="0" w:beforeAutospacing="0" w:after="0" w:afterAutospacing="0"/>
        <w:ind w:left="0" w:right="0"/>
        <w:jc w:val="center"/>
        <w:rPr>
          <w:rFonts w:hint="eastAsia" w:ascii="仿宋_GB2312" w:eastAsia="宋体" w:cs="仿宋_GB2312"/>
          <w:kern w:val="2"/>
          <w:sz w:val="21"/>
          <w:szCs w:val="21"/>
          <w:highlight w:val="none"/>
        </w:rPr>
      </w:pPr>
      <w:r>
        <w:rPr>
          <w:rFonts w:hint="eastAsia" w:ascii="宋体" w:hAnsi="宋体" w:eastAsia="宋体" w:cs="宋体"/>
          <w:b/>
          <w:kern w:val="2"/>
          <w:sz w:val="36"/>
          <w:szCs w:val="36"/>
          <w:highlight w:val="none"/>
          <w:lang w:val="en-US" w:eastAsia="zh-CN" w:bidi="ar"/>
        </w:rPr>
        <w:t>科技进步奖</w:t>
      </w:r>
    </w:p>
    <w:tbl>
      <w:tblPr>
        <w:tblStyle w:val="6"/>
        <w:tblW w:w="501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53"/>
        <w:gridCol w:w="70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851" w:type="pct"/>
            <w:noWrap w:val="0"/>
            <w:vAlign w:val="center"/>
          </w:tcPr>
          <w:p>
            <w:pPr>
              <w:pStyle w:val="11"/>
              <w:keepNext w:val="0"/>
              <w:keepLines w:val="0"/>
              <w:pageBreakBefore w:val="0"/>
              <w:widowControl w:val="0"/>
              <w:kinsoku/>
              <w:wordWrap/>
              <w:overflowPunct/>
              <w:topLinePunct w:val="0"/>
              <w:autoSpaceDE/>
              <w:autoSpaceDN/>
              <w:bidi w:val="0"/>
              <w:adjustRightInd/>
              <w:snapToGrid/>
              <w:spacing w:before="82" w:line="330" w:lineRule="exact"/>
              <w:jc w:val="center"/>
              <w:textAlignment w:val="auto"/>
              <w:rPr>
                <w:b/>
                <w:sz w:val="21"/>
              </w:rPr>
            </w:pPr>
            <w:r>
              <w:rPr>
                <w:rFonts w:hint="eastAsia" w:ascii="宋体" w:hAnsi="宋体" w:eastAsia="宋体" w:cs="宋体"/>
                <w:b/>
                <w:bCs w:val="0"/>
                <w:sz w:val="21"/>
                <w:szCs w:val="21"/>
              </w:rPr>
              <w:t>项目名称</w:t>
            </w:r>
          </w:p>
        </w:tc>
        <w:tc>
          <w:tcPr>
            <w:tcW w:w="4148" w:type="pct"/>
            <w:noWrap w:val="0"/>
            <w:vAlign w:val="center"/>
          </w:tcPr>
          <w:p>
            <w:pPr>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一种高压装卸软管强度试验装置的研发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851" w:type="pct"/>
            <w:noWrap w:val="0"/>
            <w:vAlign w:val="center"/>
          </w:tcPr>
          <w:p>
            <w:pPr>
              <w:pStyle w:val="11"/>
              <w:keepNext w:val="0"/>
              <w:keepLines w:val="0"/>
              <w:pageBreakBefore w:val="0"/>
              <w:widowControl w:val="0"/>
              <w:kinsoku/>
              <w:wordWrap/>
              <w:overflowPunct/>
              <w:topLinePunct w:val="0"/>
              <w:autoSpaceDE/>
              <w:autoSpaceDN/>
              <w:bidi w:val="0"/>
              <w:adjustRightInd/>
              <w:snapToGrid/>
              <w:spacing w:before="204" w:line="330" w:lineRule="exact"/>
              <w:jc w:val="center"/>
              <w:textAlignment w:val="auto"/>
              <w:rPr>
                <w:b/>
                <w:sz w:val="21"/>
              </w:rPr>
            </w:pPr>
            <w:r>
              <w:rPr>
                <w:rFonts w:hint="eastAsia" w:ascii="宋体" w:hAnsi="宋体" w:eastAsia="宋体" w:cs="宋体"/>
                <w:b/>
                <w:bCs w:val="0"/>
                <w:sz w:val="21"/>
                <w:szCs w:val="21"/>
              </w:rPr>
              <w:t>主要完成单位</w:t>
            </w:r>
          </w:p>
        </w:tc>
        <w:tc>
          <w:tcPr>
            <w:tcW w:w="4148" w:type="pct"/>
            <w:noWrap w:val="0"/>
            <w:vAlign w:val="center"/>
          </w:tcPr>
          <w:p>
            <w:pPr>
              <w:pStyle w:val="11"/>
              <w:keepNext w:val="0"/>
              <w:keepLines w:val="0"/>
              <w:pageBreakBefore w:val="0"/>
              <w:kinsoku/>
              <w:wordWrap/>
              <w:overflowPunct/>
              <w:topLinePunct w:val="0"/>
              <w:autoSpaceDE/>
              <w:autoSpaceDN/>
              <w:bidi w:val="0"/>
              <w:adjustRightInd/>
              <w:snapToGrid/>
              <w:spacing w:line="340" w:lineRule="exact"/>
              <w:jc w:val="center"/>
              <w:textAlignment w:val="auto"/>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广东省特种设备检测研究院云浮检测院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851" w:type="pct"/>
            <w:vMerge w:val="restart"/>
            <w:noWrap w:val="0"/>
            <w:vAlign w:val="center"/>
          </w:tcPr>
          <w:p>
            <w:pPr>
              <w:pStyle w:val="11"/>
              <w:keepNext w:val="0"/>
              <w:keepLines w:val="0"/>
              <w:pageBreakBefore w:val="0"/>
              <w:kinsoku/>
              <w:wordWrap/>
              <w:overflowPunct/>
              <w:topLinePunct w:val="0"/>
              <w:autoSpaceDE/>
              <w:autoSpaceDN/>
              <w:bidi w:val="0"/>
              <w:adjustRightInd/>
              <w:snapToGrid/>
              <w:spacing w:before="10" w:line="330" w:lineRule="exact"/>
              <w:jc w:val="center"/>
              <w:textAlignment w:val="auto"/>
              <w:rPr>
                <w:rFonts w:ascii="宋体"/>
                <w:b/>
                <w:sz w:val="19"/>
              </w:rPr>
            </w:pPr>
          </w:p>
          <w:p>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主要完成人</w:t>
            </w:r>
          </w:p>
          <w:p>
            <w:pPr>
              <w:pStyle w:val="11"/>
              <w:keepNext w:val="0"/>
              <w:keepLines w:val="0"/>
              <w:pageBreakBefore w:val="0"/>
              <w:widowControl w:val="0"/>
              <w:kinsoku/>
              <w:wordWrap/>
              <w:overflowPunct/>
              <w:topLinePunct w:val="0"/>
              <w:autoSpaceDE/>
              <w:autoSpaceDN/>
              <w:bidi w:val="0"/>
              <w:adjustRightInd/>
              <w:snapToGrid/>
              <w:spacing w:before="6" w:line="330" w:lineRule="exact"/>
              <w:ind w:left="108" w:right="25" w:hanging="73"/>
              <w:jc w:val="center"/>
              <w:textAlignment w:val="auto"/>
              <w:rPr>
                <w:b/>
                <w:sz w:val="21"/>
              </w:rPr>
            </w:pPr>
            <w:r>
              <w:rPr>
                <w:rFonts w:hint="eastAsia" w:ascii="宋体" w:hAnsi="宋体" w:eastAsia="宋体" w:cs="宋体"/>
                <w:b/>
                <w:bCs/>
                <w:sz w:val="21"/>
                <w:szCs w:val="21"/>
              </w:rPr>
              <w:t>（职称、完成单位、工作单位）</w:t>
            </w: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廖志雄</w:t>
            </w:r>
            <w:r>
              <w:rPr>
                <w:rFonts w:hint="eastAsia" w:ascii="宋体" w:hAnsi="宋体" w:eastAsia="宋体" w:cs="宋体"/>
                <w:sz w:val="21"/>
                <w:szCs w:val="21"/>
              </w:rPr>
              <w:t>（</w:t>
            </w:r>
            <w:r>
              <w:rPr>
                <w:rFonts w:hint="eastAsia" w:ascii="宋体" w:hAnsi="宋体" w:eastAsia="宋体" w:cs="宋体"/>
                <w:sz w:val="21"/>
                <w:szCs w:val="21"/>
                <w:lang w:val="en-US" w:eastAsia="zh-CN"/>
              </w:rPr>
              <w:t>高级工程师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项目负责人</w:t>
            </w:r>
            <w:r>
              <w:rPr>
                <w:rFonts w:hint="eastAsia" w:ascii="宋体" w:hAnsi="宋体" w:eastAsia="宋体" w:cs="宋体"/>
                <w:sz w:val="21"/>
                <w:szCs w:val="21"/>
                <w:lang w:eastAsia="zh-CN"/>
              </w:rPr>
              <w:t>，</w:t>
            </w:r>
            <w:r>
              <w:rPr>
                <w:rFonts w:hint="eastAsia" w:ascii="宋体" w:hAnsi="宋体" w:eastAsia="宋体" w:cs="宋体"/>
                <w:sz w:val="21"/>
                <w:szCs w:val="21"/>
              </w:rPr>
              <w:t>决策、组织实施</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keepNext w:val="0"/>
              <w:keepLines w:val="0"/>
              <w:pageBreakBefore w:val="0"/>
              <w:kinsoku/>
              <w:wordWrap/>
              <w:overflowPunct/>
              <w:topLinePunct w:val="0"/>
              <w:autoSpaceDE/>
              <w:autoSpaceDN/>
              <w:bidi w:val="0"/>
              <w:adjustRightInd/>
              <w:snapToGrid/>
              <w:spacing w:line="330" w:lineRule="exact"/>
              <w:textAlignment w:val="auto"/>
              <w:rPr>
                <w:sz w:val="2"/>
                <w:szCs w:val="2"/>
              </w:rPr>
            </w:pP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孙国宝</w:t>
            </w:r>
            <w:r>
              <w:rPr>
                <w:rFonts w:hint="eastAsia" w:ascii="宋体" w:hAnsi="宋体" w:eastAsia="宋体" w:cs="宋体"/>
                <w:sz w:val="21"/>
                <w:szCs w:val="21"/>
              </w:rPr>
              <w:t>（</w:t>
            </w:r>
            <w:r>
              <w:rPr>
                <w:rFonts w:hint="eastAsia" w:ascii="宋体" w:hAnsi="宋体" w:eastAsia="宋体" w:cs="宋体"/>
                <w:sz w:val="21"/>
                <w:szCs w:val="21"/>
                <w:lang w:val="en-US" w:eastAsia="zh-CN"/>
              </w:rPr>
              <w:t>高级工程师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项目技术主管，组织开展技术攻</w:t>
            </w:r>
            <w:r>
              <w:rPr>
                <w:rFonts w:hint="eastAsia" w:ascii="宋体" w:hAnsi="宋体" w:eastAsia="宋体" w:cs="宋体"/>
                <w:sz w:val="21"/>
                <w:szCs w:val="21"/>
                <w:lang w:eastAsia="zh-CN"/>
              </w:rPr>
              <w:t>关</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851" w:type="pct"/>
            <w:vMerge w:val="continue"/>
            <w:noWrap w:val="0"/>
            <w:vAlign w:val="center"/>
          </w:tcPr>
          <w:p>
            <w:pPr>
              <w:keepNext w:val="0"/>
              <w:keepLines w:val="0"/>
              <w:pageBreakBefore w:val="0"/>
              <w:kinsoku/>
              <w:wordWrap/>
              <w:overflowPunct/>
              <w:topLinePunct w:val="0"/>
              <w:autoSpaceDE/>
              <w:autoSpaceDN/>
              <w:bidi w:val="0"/>
              <w:adjustRightInd/>
              <w:snapToGrid/>
              <w:spacing w:line="330" w:lineRule="exact"/>
              <w:textAlignment w:val="auto"/>
              <w:rPr>
                <w:sz w:val="2"/>
                <w:szCs w:val="2"/>
              </w:rPr>
            </w:pP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张伟洪</w:t>
            </w:r>
            <w:r>
              <w:rPr>
                <w:rFonts w:hint="eastAsia" w:ascii="宋体" w:hAnsi="宋体" w:eastAsia="宋体" w:cs="宋体"/>
                <w:sz w:val="21"/>
                <w:szCs w:val="21"/>
              </w:rPr>
              <w:t>（</w:t>
            </w:r>
            <w:r>
              <w:rPr>
                <w:rFonts w:hint="eastAsia" w:ascii="宋体" w:hAnsi="宋体" w:eastAsia="宋体" w:cs="宋体"/>
                <w:sz w:val="21"/>
                <w:szCs w:val="21"/>
                <w:lang w:val="en-US" w:eastAsia="zh-CN"/>
              </w:rPr>
              <w:t>高级工程师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项目安全管理</w:t>
            </w:r>
            <w:r>
              <w:rPr>
                <w:rFonts w:hint="eastAsia" w:ascii="宋体" w:hAnsi="宋体" w:eastAsia="宋体" w:cs="宋体"/>
                <w:sz w:val="21"/>
                <w:szCs w:val="21"/>
                <w:lang w:eastAsia="zh-CN"/>
              </w:rPr>
              <w:t>，</w:t>
            </w:r>
            <w:r>
              <w:rPr>
                <w:rFonts w:hint="eastAsia" w:ascii="宋体" w:hAnsi="宋体" w:eastAsia="宋体" w:cs="宋体"/>
                <w:sz w:val="21"/>
                <w:szCs w:val="21"/>
              </w:rPr>
              <w:t>项目技术把关</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keepNext w:val="0"/>
              <w:keepLines w:val="0"/>
              <w:pageBreakBefore w:val="0"/>
              <w:kinsoku/>
              <w:wordWrap/>
              <w:overflowPunct/>
              <w:topLinePunct w:val="0"/>
              <w:autoSpaceDE/>
              <w:autoSpaceDN/>
              <w:bidi w:val="0"/>
              <w:adjustRightInd/>
              <w:snapToGrid/>
              <w:spacing w:line="330" w:lineRule="exact"/>
              <w:textAlignment w:val="auto"/>
              <w:rPr>
                <w:sz w:val="2"/>
                <w:szCs w:val="2"/>
              </w:rPr>
            </w:pP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4.伍凤群</w:t>
            </w:r>
            <w:r>
              <w:rPr>
                <w:rFonts w:hint="eastAsia" w:ascii="宋体" w:hAnsi="宋体" w:eastAsia="宋体" w:cs="宋体"/>
                <w:sz w:val="21"/>
                <w:szCs w:val="21"/>
              </w:rPr>
              <w:t>（</w:t>
            </w:r>
            <w:r>
              <w:rPr>
                <w:rFonts w:hint="eastAsia" w:ascii="宋体" w:hAnsi="宋体" w:eastAsia="宋体" w:cs="宋体"/>
                <w:sz w:val="21"/>
                <w:szCs w:val="21"/>
                <w:lang w:val="en-US" w:eastAsia="zh-CN"/>
              </w:rPr>
              <w:t>高级工程师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项目管理，数据</w:t>
            </w:r>
            <w:r>
              <w:rPr>
                <w:rFonts w:hint="eastAsia" w:ascii="宋体" w:hAnsi="宋体" w:eastAsia="宋体" w:cs="宋体"/>
                <w:sz w:val="21"/>
                <w:szCs w:val="21"/>
                <w:lang w:eastAsia="zh-CN"/>
              </w:rPr>
              <w:t>分析</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keepNext w:val="0"/>
              <w:keepLines w:val="0"/>
              <w:pageBreakBefore w:val="0"/>
              <w:kinsoku/>
              <w:wordWrap/>
              <w:overflowPunct/>
              <w:topLinePunct w:val="0"/>
              <w:autoSpaceDE/>
              <w:autoSpaceDN/>
              <w:bidi w:val="0"/>
              <w:adjustRightInd/>
              <w:snapToGrid/>
              <w:spacing w:line="330" w:lineRule="exact"/>
              <w:textAlignment w:val="auto"/>
              <w:rPr>
                <w:sz w:val="2"/>
                <w:szCs w:val="2"/>
              </w:rPr>
            </w:pP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w w:val="99"/>
                <w:sz w:val="21"/>
                <w:szCs w:val="21"/>
                <w:lang w:val="en-US" w:eastAsia="zh-CN"/>
              </w:rPr>
            </w:pPr>
            <w:r>
              <w:rPr>
                <w:rFonts w:hint="eastAsia" w:ascii="宋体" w:hAnsi="宋体" w:eastAsia="宋体" w:cs="宋体"/>
                <w:sz w:val="21"/>
                <w:szCs w:val="21"/>
                <w:lang w:val="en-US" w:eastAsia="zh-CN"/>
              </w:rPr>
              <w:t>5.何凯龙</w:t>
            </w:r>
            <w:r>
              <w:rPr>
                <w:rFonts w:hint="eastAsia" w:ascii="宋体" w:hAnsi="宋体" w:eastAsia="宋体" w:cs="宋体"/>
                <w:sz w:val="21"/>
                <w:szCs w:val="21"/>
              </w:rPr>
              <w:t>（</w:t>
            </w:r>
            <w:r>
              <w:rPr>
                <w:rFonts w:hint="eastAsia" w:ascii="宋体" w:hAnsi="宋体" w:eastAsia="宋体" w:cs="宋体"/>
                <w:sz w:val="21"/>
                <w:szCs w:val="21"/>
                <w:lang w:val="en-US" w:eastAsia="zh-CN"/>
              </w:rPr>
              <w:t>高级工程师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项目主管，负责项目管理，数据分</w:t>
            </w:r>
            <w:r>
              <w:rPr>
                <w:rFonts w:hint="eastAsia" w:ascii="宋体" w:hAnsi="宋体" w:eastAsia="宋体" w:cs="宋体"/>
                <w:sz w:val="21"/>
                <w:szCs w:val="21"/>
                <w:lang w:eastAsia="zh-CN"/>
              </w:rPr>
              <w:t>析</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keepNext w:val="0"/>
              <w:keepLines w:val="0"/>
              <w:pageBreakBefore w:val="0"/>
              <w:kinsoku/>
              <w:wordWrap/>
              <w:overflowPunct/>
              <w:topLinePunct w:val="0"/>
              <w:autoSpaceDE/>
              <w:autoSpaceDN/>
              <w:bidi w:val="0"/>
              <w:adjustRightInd/>
              <w:snapToGrid/>
              <w:spacing w:line="330" w:lineRule="exact"/>
              <w:textAlignment w:val="auto"/>
              <w:rPr>
                <w:sz w:val="2"/>
                <w:szCs w:val="2"/>
              </w:rPr>
            </w:pP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w w:val="99"/>
                <w:sz w:val="21"/>
                <w:szCs w:val="21"/>
                <w:lang w:val="en-US" w:eastAsia="zh-CN"/>
              </w:rPr>
            </w:pPr>
            <w:r>
              <w:rPr>
                <w:rFonts w:hint="eastAsia" w:ascii="宋体" w:hAnsi="宋体" w:eastAsia="宋体" w:cs="宋体"/>
                <w:w w:val="99"/>
                <w:sz w:val="21"/>
                <w:szCs w:val="21"/>
                <w:lang w:val="en-US" w:eastAsia="zh-CN"/>
              </w:rPr>
              <w:t>6</w:t>
            </w:r>
            <w:r>
              <w:rPr>
                <w:rFonts w:hint="eastAsia" w:ascii="宋体" w:hAnsi="宋体" w:eastAsia="宋体" w:cs="宋体"/>
                <w:sz w:val="21"/>
                <w:szCs w:val="21"/>
                <w:lang w:val="en-US" w:eastAsia="zh-CN"/>
              </w:rPr>
              <w:t>.蓝华恒</w:t>
            </w:r>
            <w:r>
              <w:rPr>
                <w:rFonts w:hint="eastAsia" w:ascii="宋体" w:hAnsi="宋体" w:eastAsia="宋体" w:cs="宋体"/>
                <w:sz w:val="21"/>
                <w:szCs w:val="21"/>
              </w:rPr>
              <w:t>（</w:t>
            </w:r>
            <w:r>
              <w:rPr>
                <w:rFonts w:hint="eastAsia" w:ascii="宋体" w:hAnsi="宋体" w:eastAsia="宋体" w:cs="宋体"/>
                <w:sz w:val="21"/>
                <w:szCs w:val="21"/>
                <w:lang w:val="en-US" w:eastAsia="zh-CN"/>
              </w:rPr>
              <w:t>中级工程师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检验检测方法研究、资料收集、</w:t>
            </w:r>
            <w:r>
              <w:rPr>
                <w:rFonts w:hint="eastAsia" w:ascii="宋体" w:hAnsi="宋体" w:eastAsia="宋体" w:cs="宋体"/>
                <w:sz w:val="21"/>
                <w:szCs w:val="21"/>
                <w:lang w:eastAsia="zh-CN"/>
              </w:rPr>
              <w:t>管理</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keepNext w:val="0"/>
              <w:keepLines w:val="0"/>
              <w:pageBreakBefore w:val="0"/>
              <w:kinsoku/>
              <w:wordWrap/>
              <w:overflowPunct/>
              <w:topLinePunct w:val="0"/>
              <w:autoSpaceDE/>
              <w:autoSpaceDN/>
              <w:bidi w:val="0"/>
              <w:adjustRightInd/>
              <w:snapToGrid/>
              <w:spacing w:line="330" w:lineRule="exact"/>
              <w:textAlignment w:val="auto"/>
              <w:rPr>
                <w:sz w:val="2"/>
                <w:szCs w:val="2"/>
              </w:rPr>
            </w:pP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w w:val="99"/>
                <w:sz w:val="21"/>
                <w:szCs w:val="21"/>
                <w:lang w:val="en-US" w:eastAsia="zh-CN"/>
              </w:rPr>
            </w:pPr>
            <w:r>
              <w:rPr>
                <w:rFonts w:hint="eastAsia" w:ascii="宋体" w:hAnsi="宋体" w:eastAsia="宋体" w:cs="宋体"/>
                <w:w w:val="99"/>
                <w:sz w:val="21"/>
                <w:szCs w:val="21"/>
                <w:lang w:val="en-US" w:eastAsia="zh-CN"/>
              </w:rPr>
              <w:t>7.</w:t>
            </w:r>
            <w:r>
              <w:rPr>
                <w:rFonts w:hint="eastAsia" w:ascii="宋体" w:hAnsi="宋体" w:eastAsia="宋体" w:cs="宋体"/>
                <w:sz w:val="21"/>
                <w:szCs w:val="21"/>
                <w:lang w:val="en-US" w:eastAsia="zh-CN"/>
              </w:rPr>
              <w:t>梁毓博</w:t>
            </w:r>
            <w:r>
              <w:rPr>
                <w:rFonts w:hint="eastAsia" w:ascii="宋体" w:hAnsi="宋体" w:eastAsia="宋体" w:cs="宋体"/>
                <w:sz w:val="21"/>
                <w:szCs w:val="21"/>
              </w:rPr>
              <w:t>（</w:t>
            </w:r>
            <w:r>
              <w:rPr>
                <w:rFonts w:hint="eastAsia" w:ascii="宋体" w:hAnsi="宋体" w:eastAsia="宋体" w:cs="宋体"/>
                <w:sz w:val="21"/>
                <w:szCs w:val="21"/>
                <w:lang w:val="en-US" w:eastAsia="zh-CN"/>
              </w:rPr>
              <w:t>助理工程师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检验检测方法研究</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keepNext w:val="0"/>
              <w:keepLines w:val="0"/>
              <w:pageBreakBefore w:val="0"/>
              <w:kinsoku/>
              <w:wordWrap/>
              <w:overflowPunct/>
              <w:topLinePunct w:val="0"/>
              <w:autoSpaceDE/>
              <w:autoSpaceDN/>
              <w:bidi w:val="0"/>
              <w:adjustRightInd/>
              <w:snapToGrid/>
              <w:spacing w:line="330" w:lineRule="exact"/>
              <w:textAlignment w:val="auto"/>
              <w:rPr>
                <w:sz w:val="2"/>
                <w:szCs w:val="2"/>
              </w:rPr>
            </w:pP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w w:val="99"/>
                <w:sz w:val="21"/>
                <w:szCs w:val="21"/>
                <w:lang w:val="en-US" w:eastAsia="zh-CN"/>
              </w:rPr>
            </w:pPr>
            <w:r>
              <w:rPr>
                <w:rFonts w:hint="eastAsia" w:ascii="宋体" w:hAnsi="宋体" w:eastAsia="宋体" w:cs="宋体"/>
                <w:w w:val="99"/>
                <w:sz w:val="21"/>
                <w:szCs w:val="21"/>
                <w:lang w:val="en-US" w:eastAsia="zh-CN"/>
              </w:rPr>
              <w:t>8.</w:t>
            </w:r>
            <w:r>
              <w:rPr>
                <w:rFonts w:hint="eastAsia" w:ascii="宋体" w:hAnsi="宋体" w:eastAsia="宋体" w:cs="宋体"/>
                <w:sz w:val="21"/>
                <w:szCs w:val="21"/>
                <w:lang w:val="en-US" w:eastAsia="zh-CN"/>
              </w:rPr>
              <w:t>张锦文</w:t>
            </w:r>
            <w:r>
              <w:rPr>
                <w:rFonts w:hint="eastAsia" w:ascii="宋体" w:hAnsi="宋体" w:eastAsia="宋体" w:cs="宋体"/>
                <w:sz w:val="21"/>
                <w:szCs w:val="21"/>
              </w:rPr>
              <w:t>（</w:t>
            </w:r>
            <w:r>
              <w:rPr>
                <w:rFonts w:hint="eastAsia" w:ascii="宋体" w:hAnsi="宋体" w:eastAsia="宋体" w:cs="宋体"/>
                <w:sz w:val="21"/>
                <w:szCs w:val="21"/>
                <w:lang w:val="en-US" w:eastAsia="zh-CN"/>
              </w:rPr>
              <w:t>中级工程师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项目试验性能参</w:t>
            </w:r>
            <w:r>
              <w:rPr>
                <w:rFonts w:hint="eastAsia" w:ascii="宋体" w:hAnsi="宋体" w:eastAsia="宋体" w:cs="宋体"/>
                <w:sz w:val="21"/>
                <w:szCs w:val="21"/>
                <w:lang w:eastAsia="zh-CN"/>
              </w:rPr>
              <w:t>数</w:t>
            </w:r>
            <w:r>
              <w:rPr>
                <w:rFonts w:hint="eastAsia" w:ascii="宋体" w:hAnsi="宋体" w:eastAsia="宋体" w:cs="宋体"/>
                <w:sz w:val="21"/>
                <w:szCs w:val="21"/>
              </w:rPr>
              <w:t>分析</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keepNext w:val="0"/>
              <w:keepLines w:val="0"/>
              <w:pageBreakBefore w:val="0"/>
              <w:kinsoku/>
              <w:wordWrap/>
              <w:overflowPunct/>
              <w:topLinePunct w:val="0"/>
              <w:autoSpaceDE/>
              <w:autoSpaceDN/>
              <w:bidi w:val="0"/>
              <w:adjustRightInd/>
              <w:snapToGrid/>
              <w:spacing w:line="330" w:lineRule="exact"/>
              <w:textAlignment w:val="auto"/>
              <w:rPr>
                <w:sz w:val="2"/>
                <w:szCs w:val="2"/>
              </w:rPr>
            </w:pP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w w:val="99"/>
                <w:sz w:val="21"/>
                <w:szCs w:val="21"/>
                <w:lang w:val="en-US" w:eastAsia="zh-CN"/>
              </w:rPr>
            </w:pPr>
            <w:r>
              <w:rPr>
                <w:rFonts w:hint="eastAsia" w:ascii="宋体" w:hAnsi="宋体" w:eastAsia="宋体" w:cs="宋体"/>
                <w:w w:val="99"/>
                <w:sz w:val="21"/>
                <w:szCs w:val="21"/>
                <w:lang w:val="en-US" w:eastAsia="zh-CN"/>
              </w:rPr>
              <w:t>9.</w:t>
            </w:r>
            <w:r>
              <w:rPr>
                <w:rFonts w:hint="eastAsia" w:ascii="宋体" w:hAnsi="宋体" w:eastAsia="宋体" w:cs="宋体"/>
                <w:sz w:val="21"/>
                <w:szCs w:val="21"/>
                <w:lang w:val="en-US" w:eastAsia="zh-CN"/>
              </w:rPr>
              <w:t>梁闯</w:t>
            </w:r>
            <w:r>
              <w:rPr>
                <w:rFonts w:hint="eastAsia" w:ascii="宋体" w:hAnsi="宋体" w:eastAsia="宋体" w:cs="宋体"/>
                <w:sz w:val="21"/>
                <w:szCs w:val="21"/>
              </w:rPr>
              <w:t>（</w:t>
            </w:r>
            <w:r>
              <w:rPr>
                <w:rFonts w:hint="eastAsia" w:ascii="宋体" w:hAnsi="宋体" w:eastAsia="宋体" w:cs="宋体"/>
                <w:sz w:val="21"/>
                <w:szCs w:val="21"/>
                <w:lang w:val="en-US" w:eastAsia="zh-CN"/>
              </w:rPr>
              <w:t>助理工程师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项目资料管理</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keepNext w:val="0"/>
              <w:keepLines w:val="0"/>
              <w:pageBreakBefore w:val="0"/>
              <w:kinsoku/>
              <w:wordWrap/>
              <w:overflowPunct/>
              <w:topLinePunct w:val="0"/>
              <w:autoSpaceDE/>
              <w:autoSpaceDN/>
              <w:bidi w:val="0"/>
              <w:adjustRightInd/>
              <w:snapToGrid/>
              <w:spacing w:line="330" w:lineRule="exact"/>
              <w:textAlignment w:val="auto"/>
              <w:rPr>
                <w:sz w:val="2"/>
                <w:szCs w:val="2"/>
              </w:rPr>
            </w:pPr>
          </w:p>
        </w:tc>
        <w:tc>
          <w:tcPr>
            <w:tcW w:w="4148" w:type="pct"/>
            <w:noWrap w:val="0"/>
            <w:vAlign w:val="center"/>
          </w:tcPr>
          <w:p>
            <w:pPr>
              <w:keepNext w:val="0"/>
              <w:keepLines w:val="0"/>
              <w:pageBreakBefore w:val="0"/>
              <w:kinsoku/>
              <w:wordWrap/>
              <w:overflowPunct/>
              <w:topLinePunct w:val="0"/>
              <w:autoSpaceDE/>
              <w:autoSpaceDN/>
              <w:bidi w:val="0"/>
              <w:adjustRightInd/>
              <w:snapToGrid/>
              <w:spacing w:beforeLines="0" w:afterLines="0" w:line="340" w:lineRule="exact"/>
              <w:jc w:val="both"/>
              <w:textAlignment w:val="auto"/>
              <w:rPr>
                <w:rFonts w:hint="eastAsia" w:ascii="宋体" w:hAnsi="宋体" w:eastAsia="宋体" w:cs="宋体"/>
                <w:w w:val="99"/>
                <w:sz w:val="21"/>
                <w:szCs w:val="21"/>
                <w:lang w:val="en-US" w:eastAsia="zh-CN"/>
              </w:rPr>
            </w:pPr>
            <w:r>
              <w:rPr>
                <w:rFonts w:hint="eastAsia" w:ascii="宋体" w:hAnsi="宋体" w:eastAsia="宋体" w:cs="宋体"/>
                <w:w w:val="99"/>
                <w:sz w:val="21"/>
                <w:szCs w:val="21"/>
                <w:lang w:val="en-US" w:eastAsia="zh-CN"/>
              </w:rPr>
              <w:t>10.</w:t>
            </w:r>
            <w:r>
              <w:rPr>
                <w:rFonts w:hint="eastAsia" w:ascii="宋体" w:hAnsi="宋体" w:eastAsia="宋体" w:cs="宋体"/>
                <w:sz w:val="21"/>
                <w:szCs w:val="21"/>
                <w:lang w:val="en-US" w:eastAsia="zh-CN"/>
              </w:rPr>
              <w:t>黎煜亮</w:t>
            </w:r>
            <w:r>
              <w:rPr>
                <w:rFonts w:hint="eastAsia" w:ascii="宋体" w:hAnsi="宋体" w:eastAsia="宋体" w:cs="宋体"/>
                <w:sz w:val="21"/>
                <w:szCs w:val="21"/>
              </w:rPr>
              <w:t>（</w:t>
            </w:r>
            <w:r>
              <w:rPr>
                <w:rFonts w:hint="eastAsia" w:ascii="宋体" w:hAnsi="宋体" w:eastAsia="宋体" w:cs="宋体"/>
                <w:sz w:val="21"/>
                <w:szCs w:val="21"/>
                <w:lang w:val="en-US" w:eastAsia="zh-CN"/>
              </w:rPr>
              <w:t>助理工程师</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lang w:val="en-US" w:eastAsia="zh-CN"/>
              </w:rPr>
              <w:t>广东省特种设备检测研究院云浮检测院</w:t>
            </w:r>
            <w:r>
              <w:rPr>
                <w:rFonts w:hint="eastAsia" w:ascii="宋体" w:hAnsi="宋体" w:cs="宋体"/>
                <w:sz w:val="21"/>
                <w:szCs w:val="21"/>
                <w:lang w:eastAsia="zh-CN"/>
              </w:rPr>
              <w:t>、</w:t>
            </w:r>
            <w:r>
              <w:rPr>
                <w:rFonts w:hint="eastAsia" w:ascii="宋体" w:hAnsi="宋体" w:eastAsia="宋体" w:cs="宋体"/>
                <w:sz w:val="21"/>
                <w:szCs w:val="21"/>
              </w:rPr>
              <w:t>检验检测方法研究及设备调试</w:t>
            </w:r>
            <w:r>
              <w:rPr>
                <w:rFonts w:hint="eastAsia" w:ascii="宋体" w:hAnsi="宋体" w:eastAsia="宋体" w:cs="宋体"/>
                <w:sz w:val="21"/>
                <w:szCs w:val="21"/>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851" w:type="pct"/>
            <w:vMerge w:val="restart"/>
            <w:noWrap w:val="0"/>
            <w:vAlign w:val="center"/>
          </w:tcPr>
          <w:p>
            <w:pPr>
              <w:pStyle w:val="11"/>
              <w:keepNext w:val="0"/>
              <w:keepLines w:val="0"/>
              <w:pageBreakBefore w:val="0"/>
              <w:widowControl w:val="0"/>
              <w:kinsoku/>
              <w:wordWrap/>
              <w:overflowPunct/>
              <w:topLinePunct w:val="0"/>
              <w:autoSpaceDE/>
              <w:autoSpaceDN/>
              <w:bidi w:val="0"/>
              <w:adjustRightInd/>
              <w:snapToGrid/>
              <w:spacing w:line="320" w:lineRule="exact"/>
              <w:ind w:right="0"/>
              <w:jc w:val="center"/>
              <w:textAlignment w:val="auto"/>
              <w:rPr>
                <w:rFonts w:hint="eastAsia"/>
                <w:b/>
                <w:sz w:val="21"/>
              </w:rPr>
            </w:pPr>
            <w:r>
              <w:rPr>
                <w:rFonts w:hint="eastAsia"/>
                <w:b/>
                <w:sz w:val="21"/>
              </w:rPr>
              <w:t>代表性论文</w:t>
            </w:r>
          </w:p>
          <w:p>
            <w:pPr>
              <w:pStyle w:val="11"/>
              <w:keepNext w:val="0"/>
              <w:keepLines w:val="0"/>
              <w:pageBreakBefore w:val="0"/>
              <w:widowControl w:val="0"/>
              <w:kinsoku/>
              <w:wordWrap/>
              <w:overflowPunct/>
              <w:topLinePunct w:val="0"/>
              <w:autoSpaceDE/>
              <w:autoSpaceDN/>
              <w:bidi w:val="0"/>
              <w:adjustRightInd/>
              <w:snapToGrid/>
              <w:spacing w:line="320" w:lineRule="exact"/>
              <w:ind w:left="386" w:right="272" w:hanging="106"/>
              <w:jc w:val="center"/>
              <w:textAlignment w:val="auto"/>
              <w:rPr>
                <w:b/>
                <w:sz w:val="21"/>
              </w:rPr>
            </w:pPr>
            <w:r>
              <w:rPr>
                <w:rFonts w:hint="eastAsia"/>
                <w:b/>
                <w:sz w:val="21"/>
              </w:rPr>
              <w:t>专著目录</w:t>
            </w:r>
          </w:p>
        </w:tc>
        <w:tc>
          <w:tcPr>
            <w:tcW w:w="4148" w:type="pct"/>
            <w:noWrap w:val="0"/>
            <w:vAlign w:val="top"/>
          </w:tcPr>
          <w:p>
            <w:pPr>
              <w:pStyle w:val="5"/>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40" w:lineRule="exact"/>
              <w:ind w:left="0" w:leftChars="0" w:right="0" w:rightChars="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论文1：&lt;装卸软管强度试验装置耐压试验研究</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中国特种设备安全</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2019（35）增刊</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第一作者：廖志雄</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通讯作者：何凯龙&gt;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6" w:hRule="atLeast"/>
          <w:jc w:val="center"/>
        </w:trPr>
        <w:tc>
          <w:tcPr>
            <w:tcW w:w="851" w:type="pct"/>
            <w:vMerge w:val="continue"/>
            <w:noWrap w:val="0"/>
            <w:vAlign w:val="center"/>
          </w:tcPr>
          <w:p>
            <w:pPr>
              <w:pStyle w:val="11"/>
              <w:keepNext w:val="0"/>
              <w:keepLines w:val="0"/>
              <w:pageBreakBefore w:val="0"/>
              <w:kinsoku/>
              <w:wordWrap/>
              <w:overflowPunct/>
              <w:topLinePunct w:val="0"/>
              <w:autoSpaceDE/>
              <w:autoSpaceDN/>
              <w:bidi w:val="0"/>
              <w:adjustRightInd/>
              <w:snapToGrid/>
              <w:spacing w:line="320" w:lineRule="exact"/>
              <w:ind w:left="386" w:right="272" w:hanging="106"/>
              <w:textAlignment w:val="auto"/>
              <w:rPr>
                <w:b/>
                <w:sz w:val="21"/>
              </w:rPr>
            </w:pPr>
          </w:p>
        </w:tc>
        <w:tc>
          <w:tcPr>
            <w:tcW w:w="4148" w:type="pct"/>
            <w:noWrap w:val="0"/>
            <w:vAlign w:val="top"/>
          </w:tcPr>
          <w:p>
            <w:pPr>
              <w:pStyle w:val="11"/>
              <w:keepNext w:val="0"/>
              <w:keepLines w:val="0"/>
              <w:pageBreakBefore w:val="0"/>
              <w:kinsoku/>
              <w:overflowPunct/>
              <w:topLinePunct w:val="0"/>
              <w:autoSpaceDE/>
              <w:autoSpaceDN/>
              <w:bidi w:val="0"/>
              <w:adjustRightInd/>
              <w:snapToGrid/>
              <w:spacing w:before="3" w:line="340" w:lineRule="exact"/>
              <w:ind w:left="0" w:leftChars="0" w:right="0" w:rightChars="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论文2：&lt;新型高压装卸软管强度试验装置的研发</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化学工程与装备</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2019(9)</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第一作者：孙国宝</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通讯作者：孙国宝&gt;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tcBorders>
              <w:top w:val="nil"/>
            </w:tcBorders>
            <w:noWrap w:val="0"/>
            <w:vAlign w:val="center"/>
          </w:tcPr>
          <w:p>
            <w:pPr>
              <w:keepNext w:val="0"/>
              <w:keepLines w:val="0"/>
              <w:pageBreakBefore w:val="0"/>
              <w:kinsoku/>
              <w:wordWrap/>
              <w:overflowPunct/>
              <w:topLinePunct w:val="0"/>
              <w:autoSpaceDE/>
              <w:autoSpaceDN/>
              <w:bidi w:val="0"/>
              <w:adjustRightInd/>
              <w:snapToGrid/>
              <w:spacing w:line="320" w:lineRule="exact"/>
              <w:textAlignment w:val="auto"/>
              <w:rPr>
                <w:sz w:val="2"/>
                <w:szCs w:val="2"/>
              </w:rPr>
            </w:pPr>
          </w:p>
        </w:tc>
        <w:tc>
          <w:tcPr>
            <w:tcW w:w="4148" w:type="pct"/>
            <w:noWrap w:val="0"/>
            <w:vAlign w:val="top"/>
          </w:tcPr>
          <w:p>
            <w:pPr>
              <w:pStyle w:val="11"/>
              <w:keepNext w:val="0"/>
              <w:keepLines w:val="0"/>
              <w:pageBreakBefore w:val="0"/>
              <w:kinsoku/>
              <w:overflowPunct/>
              <w:topLinePunct w:val="0"/>
              <w:autoSpaceDE/>
              <w:autoSpaceDN/>
              <w:bidi w:val="0"/>
              <w:adjustRightInd/>
              <w:snapToGrid/>
              <w:spacing w:before="3" w:line="340" w:lineRule="exact"/>
              <w:ind w:left="0" w:leftChars="0" w:right="0" w:rightChars="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论文3：&lt;液化石油气及天然气装卸软管检验检测方法探讨</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基层建设</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 xml:space="preserve"> 2019(18)</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第一作者：何凯龙</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通讯作者：何凯龙&gt;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tcBorders>
              <w:top w:val="nil"/>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20" w:lineRule="exact"/>
              <w:textAlignment w:val="auto"/>
              <w:rPr>
                <w:sz w:val="2"/>
                <w:szCs w:val="2"/>
              </w:rPr>
            </w:pPr>
          </w:p>
        </w:tc>
        <w:tc>
          <w:tcPr>
            <w:tcW w:w="4148" w:type="pct"/>
            <w:tcBorders>
              <w:bottom w:val="single" w:color="000000" w:sz="4" w:space="0"/>
            </w:tcBorders>
            <w:noWrap w:val="0"/>
            <w:vAlign w:val="top"/>
          </w:tcPr>
          <w:p>
            <w:pPr>
              <w:pStyle w:val="11"/>
              <w:keepNext w:val="0"/>
              <w:keepLines w:val="0"/>
              <w:pageBreakBefore w:val="0"/>
              <w:kinsoku/>
              <w:overflowPunct/>
              <w:topLinePunct w:val="0"/>
              <w:autoSpaceDE/>
              <w:autoSpaceDN/>
              <w:bidi w:val="0"/>
              <w:adjustRightInd/>
              <w:snapToGrid/>
              <w:spacing w:before="3" w:line="340" w:lineRule="exact"/>
              <w:ind w:left="0" w:leftChars="0" w:right="0" w:rightChars="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论文4：&lt;新型装卸软管耐压试验方法探讨</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中国特种设备安全</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2019（35）</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第一作者：廖志雄</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通讯作者：何凯龙&gt;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restart"/>
            <w:tcBorders>
              <w:top w:val="single" w:color="000000" w:sz="4" w:space="0"/>
            </w:tcBorders>
            <w:noWrap w:val="0"/>
            <w:vAlign w:val="center"/>
          </w:tcPr>
          <w:p>
            <w:pPr>
              <w:pStyle w:val="11"/>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b/>
                <w:bCs w:val="0"/>
                <w:sz w:val="21"/>
                <w:szCs w:val="21"/>
              </w:rPr>
            </w:pPr>
          </w:p>
          <w:p>
            <w:pPr>
              <w:pStyle w:val="11"/>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b/>
                <w:bCs w:val="0"/>
                <w:sz w:val="21"/>
                <w:szCs w:val="21"/>
              </w:rPr>
            </w:pPr>
          </w:p>
          <w:p>
            <w:pPr>
              <w:pStyle w:val="11"/>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b/>
                <w:bCs w:val="0"/>
                <w:sz w:val="21"/>
                <w:szCs w:val="21"/>
              </w:rPr>
            </w:pPr>
          </w:p>
          <w:p>
            <w:pPr>
              <w:pStyle w:val="11"/>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b/>
                <w:bCs w:val="0"/>
                <w:sz w:val="21"/>
                <w:szCs w:val="21"/>
              </w:rPr>
            </w:pPr>
          </w:p>
          <w:p>
            <w:pPr>
              <w:pStyle w:val="11"/>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b/>
                <w:bCs w:val="0"/>
                <w:sz w:val="21"/>
                <w:szCs w:val="21"/>
              </w:rPr>
            </w:pPr>
          </w:p>
          <w:p>
            <w:pPr>
              <w:pStyle w:val="11"/>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b/>
                <w:bCs w:val="0"/>
                <w:sz w:val="21"/>
                <w:szCs w:val="21"/>
              </w:rPr>
            </w:pPr>
          </w:p>
          <w:p>
            <w:pPr>
              <w:pStyle w:val="11"/>
              <w:keepNext w:val="0"/>
              <w:keepLines w:val="0"/>
              <w:pageBreakBefore w:val="0"/>
              <w:widowControl w:val="0"/>
              <w:kinsoku/>
              <w:wordWrap/>
              <w:overflowPunct/>
              <w:topLinePunct w:val="0"/>
              <w:autoSpaceDE/>
              <w:autoSpaceDN/>
              <w:bidi w:val="0"/>
              <w:adjustRightInd/>
              <w:snapToGrid/>
              <w:spacing w:line="320" w:lineRule="exact"/>
              <w:ind w:right="0" w:rightChars="0"/>
              <w:jc w:val="center"/>
              <w:textAlignment w:val="auto"/>
              <w:rPr>
                <w:rFonts w:hint="eastAsia" w:ascii="宋体" w:hAnsi="宋体" w:eastAsia="宋体" w:cs="宋体"/>
                <w:b/>
                <w:bCs w:val="0"/>
                <w:sz w:val="21"/>
                <w:szCs w:val="21"/>
              </w:rPr>
            </w:pPr>
            <w:r>
              <w:rPr>
                <w:rFonts w:hint="eastAsia" w:ascii="宋体" w:hAnsi="宋体" w:eastAsia="宋体" w:cs="宋体"/>
                <w:b/>
                <w:bCs w:val="0"/>
                <w:sz w:val="21"/>
                <w:szCs w:val="21"/>
              </w:rPr>
              <w:t>知识产权</w:t>
            </w:r>
          </w:p>
          <w:p>
            <w:pPr>
              <w:pStyle w:val="11"/>
              <w:keepNext w:val="0"/>
              <w:keepLines w:val="0"/>
              <w:pageBreakBefore w:val="0"/>
              <w:widowControl w:val="0"/>
              <w:kinsoku/>
              <w:wordWrap/>
              <w:overflowPunct/>
              <w:topLinePunct w:val="0"/>
              <w:autoSpaceDE/>
              <w:autoSpaceDN/>
              <w:bidi w:val="0"/>
              <w:adjustRightInd/>
              <w:snapToGrid/>
              <w:spacing w:line="320" w:lineRule="exact"/>
              <w:ind w:left="175" w:leftChars="0" w:right="0" w:rightChars="0"/>
              <w:jc w:val="center"/>
              <w:textAlignment w:val="auto"/>
              <w:rPr>
                <w:sz w:val="2"/>
                <w:szCs w:val="2"/>
              </w:rPr>
            </w:pPr>
            <w:r>
              <w:rPr>
                <w:rFonts w:hint="eastAsia" w:ascii="宋体" w:hAnsi="宋体" w:eastAsia="宋体" w:cs="宋体"/>
                <w:b/>
                <w:bCs w:val="0"/>
                <w:sz w:val="21"/>
                <w:szCs w:val="21"/>
              </w:rPr>
              <w:t>名称</w:t>
            </w:r>
          </w:p>
        </w:tc>
        <w:tc>
          <w:tcPr>
            <w:tcW w:w="4148" w:type="pct"/>
            <w:tcBorders>
              <w:top w:val="single" w:color="000000" w:sz="4" w:space="0"/>
              <w:bottom w:val="single" w:color="000000" w:sz="4" w:space="0"/>
            </w:tcBorders>
            <w:noWrap w:val="0"/>
            <w:vAlign w:val="top"/>
          </w:tcPr>
          <w:p>
            <w:pPr>
              <w:pStyle w:val="11"/>
              <w:keepNext w:val="0"/>
              <w:keepLines w:val="0"/>
              <w:pageBreakBefore w:val="0"/>
              <w:kinsoku/>
              <w:overflowPunct/>
              <w:topLinePunct w:val="0"/>
              <w:autoSpaceDE/>
              <w:autoSpaceDN/>
              <w:bidi w:val="0"/>
              <w:adjustRightInd/>
              <w:snapToGrid/>
              <w:spacing w:before="3" w:line="340" w:lineRule="exact"/>
              <w:ind w:left="108" w:leftChars="0" w:right="0" w:rightChars="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专利1：&lt;一种高压装卸软管强度试验装置&gt;(专利授权号ZL 2018 21126932.0</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发明人：廖志雄;张伟洪;孙国宝;何凯龙;蓝华恒;伍凤群;梁毓博；黎煜亮;张锦文;梁闯</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权利人：广东省特种设备检测研究院云浮检测院)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pStyle w:val="11"/>
              <w:keepNext w:val="0"/>
              <w:keepLines w:val="0"/>
              <w:pageBreakBefore w:val="0"/>
              <w:widowControl w:val="0"/>
              <w:kinsoku/>
              <w:wordWrap/>
              <w:overflowPunct/>
              <w:topLinePunct w:val="0"/>
              <w:autoSpaceDE/>
              <w:autoSpaceDN/>
              <w:bidi w:val="0"/>
              <w:adjustRightInd/>
              <w:snapToGrid/>
              <w:spacing w:line="320" w:lineRule="exact"/>
              <w:ind w:left="175" w:leftChars="0" w:right="0" w:rightChars="0"/>
              <w:jc w:val="center"/>
              <w:textAlignment w:val="auto"/>
              <w:rPr>
                <w:rFonts w:hint="eastAsia" w:ascii="宋体" w:hAnsi="宋体" w:eastAsia="宋体" w:cs="宋体"/>
                <w:b/>
                <w:bCs w:val="0"/>
                <w:sz w:val="21"/>
                <w:szCs w:val="21"/>
              </w:rPr>
            </w:pPr>
          </w:p>
        </w:tc>
        <w:tc>
          <w:tcPr>
            <w:tcW w:w="4148" w:type="pct"/>
            <w:tcBorders>
              <w:top w:val="single" w:color="000000" w:sz="4" w:space="0"/>
              <w:bottom w:val="single" w:color="000000" w:sz="4" w:space="0"/>
            </w:tcBorders>
            <w:noWrap w:val="0"/>
            <w:vAlign w:val="top"/>
          </w:tcPr>
          <w:p>
            <w:pPr>
              <w:pStyle w:val="11"/>
              <w:keepNext w:val="0"/>
              <w:keepLines w:val="0"/>
              <w:pageBreakBefore w:val="0"/>
              <w:widowControl w:val="0"/>
              <w:kinsoku/>
              <w:wordWrap/>
              <w:overflowPunct/>
              <w:topLinePunct w:val="0"/>
              <w:autoSpaceDE/>
              <w:autoSpaceDN/>
              <w:bidi w:val="0"/>
              <w:adjustRightInd/>
              <w:snapToGrid/>
              <w:spacing w:before="3" w:line="340" w:lineRule="exact"/>
              <w:ind w:left="108" w:leftChars="0" w:right="0" w:rightChars="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团体标准1：&lt;装卸软管安全使用与检测服务规范&gt;(标准编号T/YFSEA 0002—2021</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标准起草单位：广东省特种设备检测研究院云浮检测院、广东省特种设备检测研究院茂名检测院、广东省特种设备检测研究院惠州检测院、云浮中燃城市燃气发展有限公司、罗定市液化石油气站、云浮市富丰燃气有限公司</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标准起草人：廖志雄、孙国宝、何凯龙、丁群、林明彬、蓝华恒、陈阮、曾均长、何建成、陈伯红、黄小辉、曾文峰、张伟洪、郭文浩、叶景、谭海坚)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51" w:type="pct"/>
            <w:vMerge w:val="continue"/>
            <w:noWrap w:val="0"/>
            <w:vAlign w:val="center"/>
          </w:tcPr>
          <w:p>
            <w:pPr>
              <w:pStyle w:val="11"/>
              <w:keepNext w:val="0"/>
              <w:keepLines w:val="0"/>
              <w:pageBreakBefore w:val="0"/>
              <w:widowControl w:val="0"/>
              <w:kinsoku/>
              <w:wordWrap/>
              <w:overflowPunct/>
              <w:topLinePunct w:val="0"/>
              <w:autoSpaceDE/>
              <w:autoSpaceDN/>
              <w:bidi w:val="0"/>
              <w:adjustRightInd/>
              <w:snapToGrid/>
              <w:spacing w:line="320" w:lineRule="exact"/>
              <w:ind w:left="175" w:leftChars="0" w:right="0" w:rightChars="0"/>
              <w:jc w:val="center"/>
              <w:textAlignment w:val="auto"/>
              <w:rPr>
                <w:rFonts w:hint="eastAsia" w:ascii="宋体" w:hAnsi="宋体" w:eastAsia="宋体" w:cs="宋体"/>
                <w:b/>
                <w:bCs w:val="0"/>
                <w:sz w:val="21"/>
                <w:szCs w:val="21"/>
              </w:rPr>
            </w:pPr>
          </w:p>
        </w:tc>
        <w:tc>
          <w:tcPr>
            <w:tcW w:w="4148" w:type="pct"/>
            <w:tcBorders>
              <w:top w:val="single" w:color="000000" w:sz="4" w:space="0"/>
            </w:tcBorders>
            <w:noWrap w:val="0"/>
            <w:vAlign w:val="top"/>
          </w:tcPr>
          <w:p>
            <w:pPr>
              <w:pStyle w:val="11"/>
              <w:keepNext w:val="0"/>
              <w:keepLines w:val="0"/>
              <w:pageBreakBefore w:val="0"/>
              <w:widowControl w:val="0"/>
              <w:kinsoku/>
              <w:wordWrap/>
              <w:overflowPunct/>
              <w:topLinePunct w:val="0"/>
              <w:autoSpaceDE/>
              <w:autoSpaceDN/>
              <w:bidi w:val="0"/>
              <w:adjustRightInd/>
              <w:snapToGrid/>
              <w:spacing w:before="3" w:line="340" w:lineRule="exact"/>
              <w:ind w:left="108" w:leftChars="0" w:right="0" w:rightChars="0"/>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团体标准2：&lt;法兰连接装卸软管 安全性能评价规范&gt;(标准编号T/YFSEA 0001—2021</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标准起草单位：广东省特种设备检测研究院云浮检测院、广东省特种设备检测研究院茂名检测院、广东省特种设备检测研究院惠州检测院、云浮中燃城市燃气发展有限公司、罗定市液化石油气站、云浮市富丰燃气有限公司</w:t>
            </w:r>
            <w:r>
              <w:rPr>
                <w:rFonts w:hint="eastAsia" w:ascii="宋体" w:hAnsi="宋体" w:cs="宋体"/>
                <w:kern w:val="2"/>
                <w:sz w:val="21"/>
                <w:szCs w:val="21"/>
                <w:lang w:val="en-US" w:eastAsia="zh-CN"/>
              </w:rPr>
              <w:t>、</w:t>
            </w:r>
            <w:r>
              <w:rPr>
                <w:rFonts w:hint="eastAsia" w:ascii="宋体" w:hAnsi="宋体" w:eastAsia="宋体" w:cs="宋体"/>
                <w:kern w:val="2"/>
                <w:sz w:val="21"/>
                <w:szCs w:val="21"/>
                <w:lang w:val="en-US" w:eastAsia="zh-CN"/>
              </w:rPr>
              <w:t>标准起草人：廖志雄、孙国宝、何凯龙、丁群、林明彬、蓝华恒、曾均长、陈阮、何建成、陈伯红、黄小辉、曾文峰、张伟洪、谭海坚、郭文浩、叶景)</w:t>
            </w:r>
          </w:p>
        </w:tc>
      </w:tr>
    </w:tbl>
    <w:p/>
    <w:p/>
    <w:sectPr>
      <w:headerReference r:id="rId3" w:type="default"/>
      <w:footerReference r:id="rId4" w:type="default"/>
      <w:pgSz w:w="11906" w:h="16838"/>
      <w:pgMar w:top="1304" w:right="1701" w:bottom="1304" w:left="1701" w:header="851" w:footer="992" w:gutter="0"/>
      <w:pgBorders>
        <w:top w:val="none" w:sz="0" w:space="0"/>
        <w:left w:val="none" w:sz="0" w:space="0"/>
        <w:bottom w:val="none" w:sz="0" w:space="0"/>
        <w:right w:val="none" w:sz="0" w:space="0"/>
      </w:pgBorders>
      <w:cols w:space="72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b w:val="0"/>
        <w:sz w:val="20"/>
      </w:rPr>
    </w:pPr>
    <w:r>
      <mc:AlternateContent>
        <mc:Choice Requires="wps">
          <w:drawing>
            <wp:anchor distT="0" distB="0" distL="114300" distR="114300" simplePos="0" relativeHeight="251659264" behindDoc="1" locked="0" layoutInCell="1" allowOverlap="1">
              <wp:simplePos x="0" y="0"/>
              <wp:positionH relativeFrom="page">
                <wp:posOffset>3851910</wp:posOffset>
              </wp:positionH>
              <wp:positionV relativeFrom="page">
                <wp:posOffset>9922510</wp:posOffset>
              </wp:positionV>
              <wp:extent cx="215900" cy="1524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15900" cy="152400"/>
                      </a:xfrm>
                      <a:prstGeom prst="rect">
                        <a:avLst/>
                      </a:prstGeom>
                      <a:noFill/>
                      <a:ln>
                        <a:noFill/>
                      </a:ln>
                      <a:effectLst/>
                    </wps:spPr>
                    <wps:txbx>
                      <w:txbxContent>
                        <w:p>
                          <w:pPr>
                            <w:spacing w:before="12"/>
                            <w:ind w:left="20" w:right="0" w:firstLine="0"/>
                            <w:jc w:val="left"/>
                            <w:rPr>
                              <w:rFonts w:ascii="Times New Roman"/>
                              <w:sz w:val="18"/>
                            </w:rPr>
                          </w:pPr>
                          <w:r>
                            <w:rPr>
                              <w:rFonts w:ascii="Times New Roman"/>
                              <w:sz w:val="18"/>
                            </w:rPr>
                            <w:t>- -</w:t>
                          </w:r>
                        </w:p>
                      </w:txbxContent>
                    </wps:txbx>
                    <wps:bodyPr lIns="0" tIns="0" rIns="0" bIns="0" upright="1"/>
                  </wps:wsp>
                </a:graphicData>
              </a:graphic>
            </wp:anchor>
          </w:drawing>
        </mc:Choice>
        <mc:Fallback>
          <w:pict>
            <v:shape id="_x0000_s1026" o:spid="_x0000_s1026" o:spt="202" type="#_x0000_t202" style="position:absolute;left:0pt;margin-left:303.3pt;margin-top:781.3pt;height:12pt;width:17pt;mso-position-horizontal-relative:page;mso-position-vertical-relative:page;z-index:-251657216;mso-width-relative:page;mso-height-relative:page;" filled="f" stroked="f" coordsize="21600,21600" o:gfxdata="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bf5T79gAAAANAQAADwAAAAAAAAABACAAAAAiAAAAZHJzL2Rvd25yZXYueG1sUEsB&#10;AhQAFAAAAAgAh07iQELtDse8AQAAfwMAAA4AAAAAAAAAAQAgAAAAJwEAAGRycy9lMm9Eb2MueG1s&#10;UEsFBgAAAAAGAAYAWQEAAFUFAAAAAA==&#10;">
              <v:path/>
              <v:fill on="f" focussize="0,0"/>
              <v:stroke on="f"/>
              <v:imagedata o:title=""/>
              <o:lock v:ext="edit" aspectratio="f"/>
              <v:textbox inset="0mm,0mm,0mm,0mm">
                <w:txbxContent>
                  <w:p>
                    <w:pPr>
                      <w:spacing w:before="12"/>
                      <w:ind w:left="20" w:right="0" w:firstLine="0"/>
                      <w:jc w:val="left"/>
                      <w:rPr>
                        <w:rFonts w:ascii="Times New Roman"/>
                        <w:sz w:val="18"/>
                      </w:rPr>
                    </w:pPr>
                    <w:r>
                      <w:rPr>
                        <w:rFonts w:ascii="Times New Roman"/>
                        <w:sz w:val="18"/>
                      </w:rPr>
                      <w:t>-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b w:val="0"/>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4NTY3Zjg3MDRkZTUxYmY0ODYwMzExMGJjZmYwNjYifQ=="/>
  </w:docVars>
  <w:rsids>
    <w:rsidRoot w:val="02F461C0"/>
    <w:rsid w:val="02F461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lang w:val="en-US" w:eastAsia="zh-CN"/>
    </w:rPr>
  </w:style>
  <w:style w:type="paragraph" w:styleId="3">
    <w:name w:val="heading 1"/>
    <w:basedOn w:val="1"/>
    <w:next w:val="1"/>
    <w:uiPriority w:val="0"/>
    <w:pPr>
      <w:keepNext/>
      <w:keepLines w:val="0"/>
      <w:widowControl w:val="0"/>
      <w:suppressLineNumbers w:val="0"/>
      <w:spacing w:before="0" w:beforeAutospacing="0" w:after="0" w:afterAutospacing="0"/>
      <w:ind w:left="0" w:right="0"/>
      <w:jc w:val="center"/>
      <w:outlineLvl w:val="0"/>
    </w:pPr>
    <w:rPr>
      <w:rFonts w:hint="eastAsia" w:ascii="仿宋_GB2312" w:hAnsi="宋体" w:eastAsia="仿宋_GB2312" w:cs="仿宋_GB2312"/>
      <w:b/>
      <w:kern w:val="0"/>
      <w:sz w:val="28"/>
      <w:szCs w:val="28"/>
      <w:lang w:val="en-US" w:eastAsia="zh-CN" w:bidi="ar"/>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宋体"/>
      <w:sz w:val="21"/>
      <w:szCs w:val="21"/>
    </w:rPr>
  </w:style>
  <w:style w:type="paragraph" w:styleId="4">
    <w:name w:val="Body Text"/>
    <w:basedOn w:val="1"/>
    <w:qFormat/>
    <w:uiPriority w:val="1"/>
    <w:rPr>
      <w:rFonts w:ascii="宋体" w:hAnsi="宋体" w:eastAsia="宋体" w:cs="宋体"/>
      <w:b/>
      <w:bCs/>
      <w:sz w:val="36"/>
      <w:szCs w:val="36"/>
    </w:rPr>
  </w:style>
  <w:style w:type="paragraph" w:styleId="5">
    <w:name w:val="Normal (Web)"/>
    <w:basedOn w:val="1"/>
    <w:qFormat/>
    <w:uiPriority w:val="0"/>
    <w:pPr>
      <w:keepNext w:val="0"/>
      <w:keepLines w:val="0"/>
      <w:widowControl w:val="0"/>
      <w:suppressLineNumbers w:val="0"/>
      <w:spacing w:before="0" w:beforeAutospacing="0" w:after="0" w:afterAutospacing="0"/>
      <w:ind w:left="0" w:right="0"/>
      <w:jc w:val="both"/>
    </w:pPr>
    <w:rPr>
      <w:rFonts w:hint="eastAsia" w:ascii="仿宋_GB2312" w:eastAsia="宋体" w:cs="仿宋_GB2312"/>
      <w:kern w:val="2"/>
      <w:sz w:val="24"/>
      <w:szCs w:val="24"/>
      <w:lang w:val="en-US" w:eastAsia="zh-CN" w:bidi="ar"/>
    </w:rPr>
  </w:style>
  <w:style w:type="table" w:styleId="7">
    <w:name w:val="Table Grid"/>
    <w:basedOn w:val="6"/>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
    <w:name w:val="Table Normal"/>
    <w:basedOn w:val="6"/>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 w:type="paragraph" w:customStyle="1" w:styleId="11">
    <w:name w:val="Table Paragraph"/>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其他省直机关单位</Company>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2023-11-08T13:21:00Z</dcterms:created>
  <dc:creator>胡翌婧&amp;userId=089c2245-3540-4cda-8005-8eb0d4dc8848</dc:creator>
  <cp:lastModifiedBy>胡翌婧&amp;userId=089c2245-3540-4cda-8005-8eb0d4dc8848</cp:lastModifiedBy>
  <dcterms:modified xsi:type="dcterms:W3CDTF">2023-11-08T13:22:35Z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240083EE87A247158AF60A985FD89D44_11</vt:lpwstr>
  </property>
</Properties>
</file>