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color w:val="000000"/>
        </w:rPr>
      </w:pPr>
      <w:r>
        <w:rPr>
          <w:rFonts w:hint="eastAsia" w:ascii="黑体" w:hAnsi="黑体" w:eastAsia="黑体"/>
          <w:color w:val="000000"/>
          <w:sz w:val="32"/>
          <w:szCs w:val="32"/>
        </w:rPr>
        <w:t>附件</w:t>
      </w:r>
      <w:r>
        <w:rPr>
          <w:rFonts w:eastAsia="黑体"/>
          <w:color w:val="000000"/>
          <w:sz w:val="32"/>
          <w:szCs w:val="32"/>
        </w:rPr>
        <w:t>1</w:t>
      </w:r>
    </w:p>
    <w:p>
      <w:pPr>
        <w:spacing w:line="240" w:lineRule="exact"/>
        <w:rPr>
          <w:rFonts w:eastAsia="黑体"/>
          <w:color w:val="000000"/>
        </w:rPr>
      </w:pPr>
      <w:r>
        <w:rPr>
          <w:rFonts w:eastAsia="黑体"/>
          <w:color w:val="000000"/>
        </w:rPr>
        <w:t xml:space="preserve"> </w:t>
      </w:r>
    </w:p>
    <w:p>
      <w:pPr>
        <w:spacing w:line="640" w:lineRule="exact"/>
        <w:jc w:val="center"/>
        <w:rPr>
          <w:rFonts w:eastAsia="方正小标宋简体"/>
          <w:color w:val="000000"/>
          <w:sz w:val="36"/>
          <w:szCs w:val="36"/>
        </w:rPr>
      </w:pPr>
      <w:r>
        <w:rPr>
          <w:rFonts w:eastAsia="方正小标宋简体"/>
          <w:color w:val="000000"/>
          <w:sz w:val="36"/>
          <w:szCs w:val="36"/>
        </w:rPr>
        <w:t>202</w:t>
      </w:r>
      <w:r>
        <w:rPr>
          <w:rFonts w:hint="eastAsia" w:eastAsia="方正小标宋简体"/>
          <w:color w:val="000000"/>
          <w:sz w:val="36"/>
          <w:szCs w:val="36"/>
        </w:rPr>
        <w:t>4</w:t>
      </w:r>
      <w:r>
        <w:rPr>
          <w:rFonts w:hint="eastAsia" w:ascii="方正小标宋简体" w:eastAsia="方正小标宋简体"/>
          <w:color w:val="000000"/>
          <w:sz w:val="36"/>
          <w:szCs w:val="36"/>
        </w:rPr>
        <w:t>年促进经济高质量发展专项资金</w:t>
      </w:r>
    </w:p>
    <w:p>
      <w:pPr>
        <w:spacing w:line="640" w:lineRule="exact"/>
        <w:jc w:val="center"/>
        <w:rPr>
          <w:rFonts w:eastAsia="方正小标宋简体"/>
          <w:color w:val="000000"/>
          <w:sz w:val="36"/>
          <w:szCs w:val="36"/>
        </w:rPr>
      </w:pPr>
      <w:r>
        <w:rPr>
          <w:rFonts w:hint="eastAsia" w:ascii="方正小标宋简体" w:eastAsia="方正小标宋简体"/>
          <w:color w:val="000000"/>
          <w:sz w:val="36"/>
          <w:szCs w:val="36"/>
        </w:rPr>
        <w:t>（市场监督管理</w:t>
      </w:r>
      <w:r>
        <w:rPr>
          <w:rFonts w:eastAsia="方正小标宋简体"/>
          <w:color w:val="000000"/>
          <w:sz w:val="36"/>
          <w:szCs w:val="36"/>
        </w:rPr>
        <w:t>-</w:t>
      </w:r>
      <w:r>
        <w:rPr>
          <w:rFonts w:hint="eastAsia" w:ascii="方正小标宋简体" w:eastAsia="方正小标宋简体"/>
          <w:color w:val="000000"/>
          <w:sz w:val="36"/>
          <w:szCs w:val="36"/>
        </w:rPr>
        <w:t>质量基础强化）明细分配表</w:t>
      </w:r>
    </w:p>
    <w:p>
      <w:pPr>
        <w:spacing w:line="640" w:lineRule="exact"/>
        <w:jc w:val="center"/>
        <w:rPr>
          <w:rFonts w:eastAsia="方正小标宋简体"/>
          <w:color w:val="000000"/>
          <w:sz w:val="36"/>
          <w:szCs w:val="36"/>
        </w:rPr>
      </w:pPr>
      <w:r>
        <w:rPr>
          <w:rFonts w:eastAsia="方正小标宋简体"/>
          <w:color w:val="000000"/>
          <w:sz w:val="36"/>
          <w:szCs w:val="36"/>
        </w:rPr>
        <w:t xml:space="preserve"> </w:t>
      </w:r>
    </w:p>
    <w:p>
      <w:pPr>
        <w:spacing w:line="440" w:lineRule="exact"/>
        <w:jc w:val="right"/>
        <w:rPr>
          <w:rFonts w:eastAsia="宋体"/>
          <w:color w:val="000000"/>
          <w:sz w:val="28"/>
          <w:szCs w:val="28"/>
        </w:rPr>
      </w:pPr>
      <w:r>
        <w:rPr>
          <w:color w:val="000000"/>
          <w:sz w:val="28"/>
          <w:szCs w:val="28"/>
        </w:rPr>
        <w:t xml:space="preserve">  </w:t>
      </w:r>
      <w:r>
        <w:rPr>
          <w:rFonts w:hint="eastAsia" w:ascii="仿宋_GB2312"/>
          <w:color w:val="000000"/>
          <w:sz w:val="28"/>
          <w:szCs w:val="28"/>
        </w:rPr>
        <w:t>单位：万元</w:t>
      </w:r>
    </w:p>
    <w:p>
      <w:pPr>
        <w:rPr>
          <w:rFonts w:ascii="Calibri" w:hAnsi="Calibri"/>
          <w:sz w:val="21"/>
          <w:szCs w:val="21"/>
        </w:rPr>
      </w:pPr>
      <w:r>
        <w:t xml:space="preserve"> </w:t>
      </w:r>
    </w:p>
    <w:tbl>
      <w:tblPr>
        <w:tblStyle w:val="4"/>
        <w:tblW w:w="8336" w:type="dxa"/>
        <w:tblInd w:w="93" w:type="dxa"/>
        <w:tblLayout w:type="fixed"/>
        <w:tblCellMar>
          <w:top w:w="0" w:type="dxa"/>
          <w:left w:w="0" w:type="dxa"/>
          <w:bottom w:w="0" w:type="dxa"/>
          <w:right w:w="0" w:type="dxa"/>
        </w:tblCellMar>
      </w:tblPr>
      <w:tblGrid>
        <w:gridCol w:w="382"/>
        <w:gridCol w:w="1018"/>
        <w:gridCol w:w="1793"/>
        <w:gridCol w:w="2079"/>
        <w:gridCol w:w="858"/>
        <w:gridCol w:w="725"/>
        <w:gridCol w:w="780"/>
        <w:gridCol w:w="701"/>
      </w:tblGrid>
      <w:tr>
        <w:tblPrEx>
          <w:tblCellMar>
            <w:top w:w="0" w:type="dxa"/>
            <w:left w:w="0" w:type="dxa"/>
            <w:bottom w:w="0" w:type="dxa"/>
            <w:right w:w="0" w:type="dxa"/>
          </w:tblCellMar>
        </w:tblPrEx>
        <w:trPr>
          <w:trHeight w:val="559" w:hRule="atLeast"/>
          <w:tblHeader/>
        </w:trPr>
        <w:tc>
          <w:tcPr>
            <w:tcW w:w="382"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序号</w:t>
            </w:r>
          </w:p>
        </w:tc>
        <w:tc>
          <w:tcPr>
            <w:tcW w:w="1018" w:type="dxa"/>
            <w:vMerge w:val="restart"/>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预算代码</w:t>
            </w:r>
          </w:p>
        </w:tc>
        <w:tc>
          <w:tcPr>
            <w:tcW w:w="1793" w:type="dxa"/>
            <w:vMerge w:val="restart"/>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地区（单位）</w:t>
            </w:r>
          </w:p>
        </w:tc>
        <w:tc>
          <w:tcPr>
            <w:tcW w:w="2079" w:type="dxa"/>
            <w:vMerge w:val="restart"/>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项目名称</w:t>
            </w:r>
          </w:p>
        </w:tc>
        <w:tc>
          <w:tcPr>
            <w:tcW w:w="858" w:type="dxa"/>
            <w:vMerge w:val="restart"/>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 w:hAnsi="仿宋" w:eastAsia="仿宋"/>
                <w:b/>
                <w:bCs/>
                <w:color w:val="000000"/>
                <w:sz w:val="20"/>
                <w:szCs w:val="20"/>
              </w:rPr>
            </w:pPr>
            <w:r>
              <w:rPr>
                <w:rFonts w:hint="eastAsia" w:ascii="仿宋" w:hAnsi="仿宋" w:eastAsia="仿宋"/>
                <w:b/>
                <w:bCs/>
                <w:color w:val="000000"/>
                <w:kern w:val="0"/>
                <w:sz w:val="20"/>
                <w:szCs w:val="20"/>
              </w:rPr>
              <w:t>资金额</w:t>
            </w:r>
            <w:r>
              <w:rPr>
                <w:rFonts w:hint="eastAsia" w:ascii="仿宋" w:hAnsi="仿宋" w:eastAsia="仿宋"/>
                <w:b/>
                <w:bCs/>
                <w:color w:val="000000"/>
                <w:kern w:val="0"/>
                <w:sz w:val="20"/>
                <w:szCs w:val="20"/>
              </w:rPr>
              <w:br w:type="textWrapping"/>
            </w:r>
            <w:r>
              <w:rPr>
                <w:rFonts w:hint="eastAsia" w:ascii="仿宋" w:hAnsi="仿宋" w:eastAsia="仿宋"/>
                <w:b/>
                <w:bCs/>
                <w:color w:val="000000"/>
                <w:kern w:val="0"/>
                <w:sz w:val="20"/>
                <w:szCs w:val="20"/>
              </w:rPr>
              <w:t>(万元）</w:t>
            </w:r>
          </w:p>
        </w:tc>
        <w:tc>
          <w:tcPr>
            <w:tcW w:w="2206"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 w:hAnsi="仿宋" w:eastAsia="仿宋"/>
                <w:b/>
                <w:bCs/>
                <w:color w:val="000000"/>
                <w:sz w:val="20"/>
                <w:szCs w:val="20"/>
              </w:rPr>
            </w:pPr>
            <w:r>
              <w:rPr>
                <w:rFonts w:hint="eastAsia" w:ascii="仿宋" w:hAnsi="仿宋" w:eastAsia="仿宋"/>
                <w:b/>
                <w:bCs/>
                <w:color w:val="000000"/>
                <w:kern w:val="0"/>
                <w:sz w:val="20"/>
                <w:szCs w:val="20"/>
              </w:rPr>
              <w:t>质量基础强化</w:t>
            </w:r>
          </w:p>
        </w:tc>
      </w:tr>
      <w:tr>
        <w:tblPrEx>
          <w:tblCellMar>
            <w:top w:w="0" w:type="dxa"/>
            <w:left w:w="0" w:type="dxa"/>
            <w:bottom w:w="0" w:type="dxa"/>
            <w:right w:w="0" w:type="dxa"/>
          </w:tblCellMar>
        </w:tblPrEx>
        <w:trPr>
          <w:trHeight w:val="1000" w:hRule="atLeast"/>
          <w:tblHeader/>
        </w:trPr>
        <w:tc>
          <w:tcPr>
            <w:tcW w:w="319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 w:hAnsi="仿宋" w:eastAsia="仿宋"/>
                <w:b/>
                <w:bCs/>
                <w:color w:val="000000"/>
                <w:sz w:val="24"/>
              </w:rPr>
            </w:pPr>
          </w:p>
        </w:tc>
        <w:tc>
          <w:tcPr>
            <w:tcW w:w="1018"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 w:hAnsi="仿宋" w:eastAsia="仿宋"/>
                <w:b/>
                <w:bCs/>
                <w:color w:val="000000"/>
                <w:sz w:val="24"/>
              </w:rPr>
            </w:pPr>
          </w:p>
        </w:tc>
        <w:tc>
          <w:tcPr>
            <w:tcW w:w="1793"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 w:hAnsi="仿宋" w:eastAsia="仿宋"/>
                <w:b/>
                <w:bCs/>
                <w:color w:val="000000"/>
                <w:sz w:val="24"/>
              </w:rPr>
            </w:pPr>
          </w:p>
        </w:tc>
        <w:tc>
          <w:tcPr>
            <w:tcW w:w="2079"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 w:hAnsi="仿宋" w:eastAsia="仿宋"/>
                <w:b/>
                <w:bCs/>
                <w:color w:val="000000"/>
                <w:sz w:val="24"/>
              </w:rPr>
            </w:pPr>
          </w:p>
        </w:tc>
        <w:tc>
          <w:tcPr>
            <w:tcW w:w="858"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 w:hAnsi="仿宋" w:eastAsia="仿宋"/>
                <w:b/>
                <w:bCs/>
                <w:color w:val="000000"/>
                <w:sz w:val="20"/>
                <w:szCs w:val="20"/>
              </w:rPr>
            </w:pPr>
          </w:p>
        </w:tc>
        <w:tc>
          <w:tcPr>
            <w:tcW w:w="72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 w:hAnsi="仿宋" w:eastAsia="仿宋"/>
                <w:b/>
                <w:bCs/>
                <w:color w:val="000000"/>
                <w:sz w:val="20"/>
                <w:szCs w:val="20"/>
              </w:rPr>
            </w:pPr>
            <w:r>
              <w:rPr>
                <w:rFonts w:hint="eastAsia" w:ascii="仿宋" w:hAnsi="仿宋" w:eastAsia="仿宋"/>
                <w:b/>
                <w:bCs/>
                <w:color w:val="000000"/>
                <w:kern w:val="0"/>
                <w:sz w:val="20"/>
                <w:szCs w:val="20"/>
              </w:rPr>
              <w:t>省计量测试中心</w:t>
            </w:r>
          </w:p>
        </w:tc>
        <w:tc>
          <w:tcPr>
            <w:tcW w:w="7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 w:hAnsi="仿宋" w:eastAsia="仿宋"/>
                <w:b/>
                <w:bCs/>
                <w:color w:val="000000"/>
                <w:sz w:val="20"/>
                <w:szCs w:val="20"/>
              </w:rPr>
            </w:pPr>
            <w:r>
              <w:rPr>
                <w:rFonts w:hint="eastAsia" w:ascii="仿宋" w:hAnsi="仿宋" w:eastAsia="仿宋"/>
                <w:b/>
                <w:bCs/>
                <w:color w:val="000000"/>
                <w:kern w:val="0"/>
                <w:sz w:val="20"/>
                <w:szCs w:val="20"/>
              </w:rPr>
              <w:t>质检机构能力提升</w:t>
            </w:r>
          </w:p>
        </w:tc>
        <w:tc>
          <w:tcPr>
            <w:tcW w:w="70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 w:hAnsi="仿宋" w:eastAsia="仿宋"/>
                <w:b/>
                <w:bCs/>
                <w:color w:val="000000"/>
                <w:sz w:val="20"/>
                <w:szCs w:val="20"/>
              </w:rPr>
            </w:pPr>
            <w:r>
              <w:rPr>
                <w:rFonts w:hint="eastAsia" w:ascii="仿宋" w:hAnsi="仿宋" w:eastAsia="仿宋"/>
                <w:b/>
                <w:bCs/>
                <w:color w:val="000000"/>
                <w:kern w:val="0"/>
                <w:sz w:val="20"/>
                <w:szCs w:val="20"/>
              </w:rPr>
              <w:t>标准化战略</w:t>
            </w:r>
          </w:p>
        </w:tc>
      </w:tr>
      <w:tr>
        <w:tblPrEx>
          <w:tblCellMar>
            <w:top w:w="0" w:type="dxa"/>
            <w:left w:w="0" w:type="dxa"/>
            <w:bottom w:w="0" w:type="dxa"/>
            <w:right w:w="0" w:type="dxa"/>
          </w:tblCellMar>
        </w:tblPrEx>
        <w:trPr>
          <w:trHeight w:val="570" w:hRule="atLeast"/>
        </w:trPr>
        <w:tc>
          <w:tcPr>
            <w:tcW w:w="3193"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合计</w:t>
            </w:r>
          </w:p>
        </w:tc>
        <w:tc>
          <w:tcPr>
            <w:tcW w:w="207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仿宋" w:hAnsi="仿宋" w:eastAsia="仿宋"/>
                <w:b/>
                <w:bCs/>
                <w:color w:val="000000"/>
                <w:sz w:val="24"/>
              </w:rPr>
            </w:pP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6629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500 </w:t>
            </w:r>
          </w:p>
        </w:tc>
        <w:tc>
          <w:tcPr>
            <w:tcW w:w="78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1700 </w:t>
            </w:r>
          </w:p>
        </w:tc>
        <w:tc>
          <w:tcPr>
            <w:tcW w:w="701"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4429 </w:t>
            </w:r>
          </w:p>
        </w:tc>
      </w:tr>
      <w:tr>
        <w:tblPrEx>
          <w:tblCellMar>
            <w:top w:w="0" w:type="dxa"/>
            <w:left w:w="0" w:type="dxa"/>
            <w:bottom w:w="0" w:type="dxa"/>
            <w:right w:w="0" w:type="dxa"/>
          </w:tblCellMar>
        </w:tblPrEx>
        <w:trPr>
          <w:trHeight w:val="570"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仿宋" w:hAnsi="仿宋" w:eastAsia="仿宋"/>
                <w:b/>
                <w:bCs/>
                <w:color w:val="000000"/>
                <w:sz w:val="24"/>
              </w:rPr>
            </w:pPr>
          </w:p>
        </w:tc>
        <w:tc>
          <w:tcPr>
            <w:tcW w:w="101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仿宋" w:hAnsi="仿宋" w:eastAsia="仿宋"/>
                <w:b/>
                <w:bCs/>
                <w:color w:val="000000"/>
                <w:sz w:val="24"/>
              </w:rPr>
            </w:pPr>
          </w:p>
        </w:tc>
        <w:tc>
          <w:tcPr>
            <w:tcW w:w="1793"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仿宋" w:hAnsi="仿宋" w:eastAsia="仿宋"/>
                <w:b/>
                <w:bCs/>
                <w:color w:val="000000"/>
                <w:sz w:val="24"/>
              </w:rPr>
            </w:pPr>
            <w:r>
              <w:rPr>
                <w:rFonts w:hint="eastAsia" w:ascii="仿宋" w:hAnsi="仿宋" w:eastAsia="仿宋"/>
                <w:b/>
                <w:bCs/>
                <w:color w:val="000000"/>
                <w:kern w:val="0"/>
                <w:sz w:val="24"/>
              </w:rPr>
              <w:t>省级小计</w:t>
            </w:r>
          </w:p>
        </w:tc>
        <w:tc>
          <w:tcPr>
            <w:tcW w:w="207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left"/>
              <w:rPr>
                <w:rFonts w:ascii="仿宋" w:hAnsi="仿宋" w:eastAsia="仿宋"/>
                <w:b/>
                <w:bCs/>
                <w:color w:val="000000"/>
                <w:sz w:val="24"/>
              </w:rPr>
            </w:pP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6629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500 </w:t>
            </w:r>
          </w:p>
        </w:tc>
        <w:tc>
          <w:tcPr>
            <w:tcW w:w="78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1700 </w:t>
            </w:r>
          </w:p>
        </w:tc>
        <w:tc>
          <w:tcPr>
            <w:tcW w:w="701" w:type="dxa"/>
            <w:tcBorders>
              <w:top w:val="single" w:color="000000" w:sz="4" w:space="0"/>
              <w:left w:val="nil"/>
              <w:bottom w:val="nil"/>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4429 </w:t>
            </w:r>
          </w:p>
        </w:tc>
      </w:tr>
      <w:tr>
        <w:tblPrEx>
          <w:tblCellMar>
            <w:top w:w="0" w:type="dxa"/>
            <w:left w:w="0" w:type="dxa"/>
            <w:bottom w:w="0" w:type="dxa"/>
            <w:right w:w="0" w:type="dxa"/>
          </w:tblCellMar>
        </w:tblPrEx>
        <w:trPr>
          <w:trHeight w:val="1540"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1</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118001</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广东省市场监督管理局</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实施标准化战略项目资助2600万元、湾区标准专利奖750万元、完全标准宣传与组织运用130万元、湾区标准创新发展工作60万元、</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3540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3540 </w:t>
            </w:r>
          </w:p>
        </w:tc>
      </w:tr>
      <w:tr>
        <w:tblPrEx>
          <w:tblCellMar>
            <w:top w:w="0" w:type="dxa"/>
            <w:left w:w="0" w:type="dxa"/>
            <w:bottom w:w="0" w:type="dxa"/>
            <w:right w:w="0" w:type="dxa"/>
          </w:tblCellMar>
        </w:tblPrEx>
        <w:trPr>
          <w:trHeight w:val="840"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2</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118003001</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广东省计量科学研究院</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广东省超高清电视网络产业计量测试中心</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100 </w:t>
            </w: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r>
        <w:tblPrEx>
          <w:tblCellMar>
            <w:top w:w="0" w:type="dxa"/>
            <w:left w:w="0" w:type="dxa"/>
            <w:bottom w:w="0" w:type="dxa"/>
            <w:right w:w="0" w:type="dxa"/>
          </w:tblCellMar>
        </w:tblPrEx>
        <w:trPr>
          <w:trHeight w:val="1520"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3</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118004</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广东省标准化研究院</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地方标准化技术支撑212.5万元、标准化公共服务212.5万元、国际人才培养204万、中心建设与湾区标准审查260万元、</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889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01"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889 </w:t>
            </w:r>
          </w:p>
        </w:tc>
      </w:tr>
      <w:tr>
        <w:tblPrEx>
          <w:tblCellMar>
            <w:top w:w="0" w:type="dxa"/>
            <w:left w:w="0" w:type="dxa"/>
            <w:bottom w:w="0" w:type="dxa"/>
            <w:right w:w="0" w:type="dxa"/>
          </w:tblCellMar>
        </w:tblPrEx>
        <w:trPr>
          <w:trHeight w:val="645"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4</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118006</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广东产品质量监督检验研究院</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广东省质量监督纺织服装服饰产品检验站（清远）能力提升项目</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300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300 </w:t>
            </w: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r>
        <w:tblPrEx>
          <w:tblCellMar>
            <w:top w:w="0" w:type="dxa"/>
            <w:left w:w="0" w:type="dxa"/>
            <w:bottom w:w="0" w:type="dxa"/>
            <w:right w:w="0" w:type="dxa"/>
          </w:tblCellMar>
        </w:tblPrEx>
        <w:trPr>
          <w:trHeight w:val="645"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5</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118008021</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广东省特种设备检测研究院云浮检测院</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广东省质量监督石材起重设备检验站（云浮）能力提升项目</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500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500 </w:t>
            </w: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r>
        <w:tblPrEx>
          <w:tblCellMar>
            <w:top w:w="0" w:type="dxa"/>
            <w:left w:w="0" w:type="dxa"/>
            <w:bottom w:w="0" w:type="dxa"/>
            <w:right w:w="0" w:type="dxa"/>
          </w:tblCellMar>
        </w:tblPrEx>
        <w:trPr>
          <w:trHeight w:val="645"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6</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118012001</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珠海市质量计量监督检测所</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广东省海洋工程装备产业计量测试中心</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100 </w:t>
            </w: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r>
        <w:tblPrEx>
          <w:tblCellMar>
            <w:top w:w="0" w:type="dxa"/>
            <w:left w:w="0" w:type="dxa"/>
            <w:bottom w:w="0" w:type="dxa"/>
            <w:right w:w="0" w:type="dxa"/>
          </w:tblCellMar>
        </w:tblPrEx>
        <w:trPr>
          <w:trHeight w:val="645"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7</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118023001</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惠州市质量计量监督检测所</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广东省石油制品产业计量测试中心</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100 </w:t>
            </w: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r>
        <w:tblPrEx>
          <w:tblCellMar>
            <w:top w:w="0" w:type="dxa"/>
            <w:left w:w="0" w:type="dxa"/>
            <w:bottom w:w="0" w:type="dxa"/>
            <w:right w:w="0" w:type="dxa"/>
          </w:tblCellMar>
        </w:tblPrEx>
        <w:trPr>
          <w:trHeight w:val="940"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8</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118027001</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汕尾市质量计量监督检测所</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广东省医疗器械产业计量测试中心、海洋食品检验站（汕尾）能力提升项目</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550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50 </w:t>
            </w: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500 </w:t>
            </w: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r>
        <w:tblPrEx>
          <w:tblCellMar>
            <w:top w:w="0" w:type="dxa"/>
            <w:left w:w="0" w:type="dxa"/>
            <w:bottom w:w="0" w:type="dxa"/>
            <w:right w:w="0" w:type="dxa"/>
          </w:tblCellMar>
        </w:tblPrEx>
        <w:trPr>
          <w:trHeight w:val="645"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9</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118030</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中山市质量计量监督检测所</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广东省制药产业计量测试中心</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100 </w:t>
            </w: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r>
        <w:tblPrEx>
          <w:tblCellMar>
            <w:top w:w="0" w:type="dxa"/>
            <w:left w:w="0" w:type="dxa"/>
            <w:bottom w:w="0" w:type="dxa"/>
            <w:right w:w="0" w:type="dxa"/>
          </w:tblCellMar>
        </w:tblPrEx>
        <w:trPr>
          <w:trHeight w:val="645"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10</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118036001</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湛江市质量计量监督检测所</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广东省质量监督家用电热蒸煮器具检验站（湛江）能力提升项目</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200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200 </w:t>
            </w: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r>
        <w:tblPrEx>
          <w:tblCellMar>
            <w:top w:w="0" w:type="dxa"/>
            <w:left w:w="0" w:type="dxa"/>
            <w:bottom w:w="0" w:type="dxa"/>
            <w:right w:w="0" w:type="dxa"/>
          </w:tblCellMar>
        </w:tblPrEx>
        <w:trPr>
          <w:trHeight w:val="645"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11</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118039001</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肇庆市质量计量监督检测所</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广东省汽车配件产业计量测试中心</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50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50 </w:t>
            </w: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01"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r>
        <w:tblPrEx>
          <w:tblCellMar>
            <w:top w:w="0" w:type="dxa"/>
            <w:left w:w="0" w:type="dxa"/>
            <w:bottom w:w="0" w:type="dxa"/>
            <w:right w:w="0" w:type="dxa"/>
          </w:tblCellMar>
        </w:tblPrEx>
        <w:trPr>
          <w:trHeight w:val="645" w:hRule="atLeast"/>
        </w:trPr>
        <w:tc>
          <w:tcPr>
            <w:tcW w:w="38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12</w:t>
            </w:r>
          </w:p>
        </w:tc>
        <w:tc>
          <w:tcPr>
            <w:tcW w:w="101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118043001</w:t>
            </w:r>
          </w:p>
        </w:tc>
        <w:tc>
          <w:tcPr>
            <w:tcW w:w="1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方正小标宋简体" w:hAnsi="Calibri" w:eastAsia="方正小标宋简体"/>
                <w:color w:val="000000"/>
                <w:sz w:val="22"/>
                <w:szCs w:val="22"/>
              </w:rPr>
            </w:pPr>
            <w:r>
              <w:rPr>
                <w:rFonts w:hint="eastAsia" w:ascii="方正小标宋简体" w:eastAsia="方正小标宋简体"/>
                <w:color w:val="000000"/>
                <w:kern w:val="0"/>
                <w:sz w:val="22"/>
                <w:szCs w:val="22"/>
              </w:rPr>
              <w:t>潮州市质量计量监督检测所</w:t>
            </w:r>
          </w:p>
        </w:tc>
        <w:tc>
          <w:tcPr>
            <w:tcW w:w="20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广东省质量监督食品检验站（潮州）能力提升项目</w:t>
            </w:r>
          </w:p>
        </w:tc>
        <w:tc>
          <w:tcPr>
            <w:tcW w:w="85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200 </w:t>
            </w:r>
          </w:p>
        </w:tc>
        <w:tc>
          <w:tcPr>
            <w:tcW w:w="72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c>
          <w:tcPr>
            <w:tcW w:w="780"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200 </w:t>
            </w:r>
          </w:p>
        </w:tc>
        <w:tc>
          <w:tcPr>
            <w:tcW w:w="701"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0"/>
                <w:szCs w:val="20"/>
              </w:rPr>
            </w:pPr>
          </w:p>
        </w:tc>
      </w:tr>
    </w:tbl>
    <w:p>
      <w:pPr>
        <w:pStyle w:val="2"/>
        <w:ind w:left="0" w:leftChars="0" w:firstLine="640" w:firstLineChars="200"/>
        <w:rPr>
          <w:rFonts w:ascii="Times New Roman" w:hAnsi="Times New Roman" w:eastAsia="黑体" w:cs="黑体"/>
          <w:color w:val="000000"/>
          <w:sz w:val="32"/>
          <w:szCs w:val="32"/>
        </w:rPr>
      </w:pPr>
      <w:r>
        <w:rPr>
          <w:rFonts w:ascii="Times New Roman" w:hAnsi="Times New Roman" w:eastAsia="黑体" w:cs="黑体"/>
          <w:color w:val="000000"/>
          <w:sz w:val="32"/>
          <w:szCs w:val="32"/>
        </w:rPr>
        <w:t xml:space="preserve"> </w:t>
      </w:r>
    </w:p>
    <w:p>
      <w:pPr>
        <w:rPr>
          <w:rFonts w:cs="仿宋_GB2312"/>
          <w:color w:val="000000"/>
          <w:sz w:val="32"/>
          <w:szCs w:val="32"/>
        </w:rPr>
      </w:pPr>
      <w:r>
        <w:rPr>
          <w:rFonts w:cs="仿宋_GB2312"/>
          <w:color w:val="000000"/>
          <w:sz w:val="32"/>
          <w:szCs w:val="32"/>
        </w:rPr>
        <w:br w:type="page"/>
      </w:r>
    </w:p>
    <w:p>
      <w:pPr>
        <w:rPr>
          <w:rFonts w:eastAsia="黑体"/>
          <w:color w:val="000000"/>
          <w:sz w:val="21"/>
          <w:szCs w:val="21"/>
        </w:rPr>
      </w:pPr>
      <w:r>
        <w:rPr>
          <w:rFonts w:hint="eastAsia" w:ascii="黑体" w:hAnsi="黑体" w:eastAsia="黑体"/>
          <w:color w:val="000000"/>
          <w:sz w:val="32"/>
          <w:szCs w:val="32"/>
        </w:rPr>
        <w:t>附件</w:t>
      </w:r>
      <w:r>
        <w:rPr>
          <w:rFonts w:eastAsia="黑体"/>
          <w:color w:val="000000"/>
          <w:sz w:val="32"/>
          <w:szCs w:val="32"/>
        </w:rPr>
        <w:t>2</w:t>
      </w:r>
    </w:p>
    <w:p>
      <w:pPr>
        <w:rPr>
          <w:rFonts w:eastAsia="黑体"/>
          <w:color w:val="000000"/>
        </w:rPr>
      </w:pPr>
      <w:r>
        <w:rPr>
          <w:rFonts w:eastAsia="黑体"/>
          <w:color w:val="000000"/>
        </w:rPr>
        <w:t xml:space="preserve"> </w:t>
      </w:r>
    </w:p>
    <w:p>
      <w:pPr>
        <w:spacing w:line="640" w:lineRule="exact"/>
        <w:jc w:val="center"/>
        <w:rPr>
          <w:rFonts w:eastAsia="方正小标宋简体"/>
          <w:color w:val="000000"/>
          <w:sz w:val="36"/>
          <w:szCs w:val="36"/>
        </w:rPr>
      </w:pPr>
      <w:r>
        <w:rPr>
          <w:rFonts w:eastAsia="方正小标宋简体"/>
          <w:color w:val="000000"/>
          <w:sz w:val="36"/>
          <w:szCs w:val="36"/>
        </w:rPr>
        <w:t>202</w:t>
      </w:r>
      <w:r>
        <w:rPr>
          <w:rFonts w:hint="eastAsia" w:eastAsia="方正小标宋简体"/>
          <w:color w:val="000000"/>
          <w:sz w:val="36"/>
          <w:szCs w:val="36"/>
        </w:rPr>
        <w:t>4</w:t>
      </w:r>
      <w:r>
        <w:rPr>
          <w:rFonts w:hint="eastAsia" w:ascii="方正小标宋简体" w:eastAsia="方正小标宋简体"/>
          <w:color w:val="000000"/>
          <w:sz w:val="36"/>
          <w:szCs w:val="36"/>
        </w:rPr>
        <w:t>年促进经济高质量发展专项资金（市场监督管理</w:t>
      </w:r>
      <w:r>
        <w:rPr>
          <w:rFonts w:eastAsia="方正小标宋简体"/>
          <w:color w:val="000000"/>
          <w:sz w:val="36"/>
          <w:szCs w:val="36"/>
        </w:rPr>
        <w:t>-</w:t>
      </w:r>
      <w:r>
        <w:rPr>
          <w:rFonts w:hint="eastAsia" w:ascii="方正小标宋简体" w:eastAsia="方正小标宋简体"/>
          <w:color w:val="000000"/>
          <w:sz w:val="36"/>
          <w:szCs w:val="36"/>
        </w:rPr>
        <w:t>食品安全监管）省本级资金明细分配表</w:t>
      </w:r>
    </w:p>
    <w:p>
      <w:pPr>
        <w:spacing w:line="440" w:lineRule="exact"/>
        <w:jc w:val="center"/>
        <w:rPr>
          <w:rFonts w:eastAsia="方正小标宋简体"/>
          <w:color w:val="000000"/>
          <w:sz w:val="36"/>
          <w:szCs w:val="36"/>
        </w:rPr>
      </w:pPr>
      <w:r>
        <w:rPr>
          <w:rFonts w:eastAsia="方正小标宋简体"/>
          <w:color w:val="000000"/>
          <w:sz w:val="36"/>
          <w:szCs w:val="36"/>
        </w:rPr>
        <w:t xml:space="preserve"> </w:t>
      </w:r>
    </w:p>
    <w:p>
      <w:pPr>
        <w:spacing w:line="320" w:lineRule="exact"/>
        <w:jc w:val="right"/>
        <w:rPr>
          <w:color w:val="000000"/>
          <w:sz w:val="24"/>
        </w:rPr>
      </w:pPr>
      <w:r>
        <w:rPr>
          <w:rFonts w:hint="eastAsia" w:ascii="仿宋_GB2312"/>
          <w:color w:val="000000"/>
          <w:sz w:val="24"/>
        </w:rPr>
        <w:t>单位：万元</w:t>
      </w:r>
    </w:p>
    <w:tbl>
      <w:tblPr>
        <w:tblStyle w:val="4"/>
        <w:tblW w:w="8336" w:type="dxa"/>
        <w:tblInd w:w="93" w:type="dxa"/>
        <w:tblLayout w:type="fixed"/>
        <w:tblCellMar>
          <w:top w:w="0" w:type="dxa"/>
          <w:left w:w="0" w:type="dxa"/>
          <w:bottom w:w="0" w:type="dxa"/>
          <w:right w:w="0" w:type="dxa"/>
        </w:tblCellMar>
      </w:tblPr>
      <w:tblGrid>
        <w:gridCol w:w="665"/>
        <w:gridCol w:w="1180"/>
        <w:gridCol w:w="2361"/>
        <w:gridCol w:w="3088"/>
        <w:gridCol w:w="1042"/>
      </w:tblGrid>
      <w:tr>
        <w:trPr>
          <w:trHeight w:val="559" w:hRule="atLeast"/>
          <w:tblHeader/>
        </w:trPr>
        <w:tc>
          <w:tcPr>
            <w:tcW w:w="665"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序号</w:t>
            </w:r>
          </w:p>
        </w:tc>
        <w:tc>
          <w:tcPr>
            <w:tcW w:w="1180" w:type="dxa"/>
            <w:vMerge w:val="restart"/>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预算代码</w:t>
            </w:r>
          </w:p>
        </w:tc>
        <w:tc>
          <w:tcPr>
            <w:tcW w:w="2361" w:type="dxa"/>
            <w:vMerge w:val="restart"/>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地区（单位）</w:t>
            </w:r>
          </w:p>
        </w:tc>
        <w:tc>
          <w:tcPr>
            <w:tcW w:w="3088" w:type="dxa"/>
            <w:vMerge w:val="restart"/>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项目名称</w:t>
            </w:r>
          </w:p>
        </w:tc>
        <w:tc>
          <w:tcPr>
            <w:tcW w:w="1042" w:type="dxa"/>
            <w:vMerge w:val="restart"/>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 w:hAnsi="仿宋" w:eastAsia="仿宋"/>
                <w:b/>
                <w:bCs/>
                <w:color w:val="000000"/>
                <w:sz w:val="20"/>
                <w:szCs w:val="20"/>
              </w:rPr>
            </w:pPr>
            <w:r>
              <w:rPr>
                <w:rFonts w:hint="eastAsia" w:ascii="仿宋" w:hAnsi="仿宋" w:eastAsia="仿宋"/>
                <w:b/>
                <w:bCs/>
                <w:color w:val="000000"/>
                <w:kern w:val="0"/>
                <w:sz w:val="20"/>
                <w:szCs w:val="20"/>
              </w:rPr>
              <w:t>金额</w:t>
            </w:r>
            <w:r>
              <w:rPr>
                <w:rFonts w:hint="eastAsia" w:ascii="仿宋" w:hAnsi="仿宋" w:eastAsia="仿宋"/>
                <w:b/>
                <w:bCs/>
                <w:color w:val="000000"/>
                <w:kern w:val="0"/>
                <w:sz w:val="20"/>
                <w:szCs w:val="20"/>
              </w:rPr>
              <w:br w:type="textWrapping"/>
            </w:r>
            <w:r>
              <w:rPr>
                <w:rFonts w:hint="eastAsia" w:ascii="仿宋" w:hAnsi="仿宋" w:eastAsia="仿宋"/>
                <w:b/>
                <w:bCs/>
                <w:color w:val="000000"/>
                <w:kern w:val="0"/>
                <w:sz w:val="20"/>
                <w:szCs w:val="20"/>
              </w:rPr>
              <w:t>(万元）</w:t>
            </w:r>
          </w:p>
        </w:tc>
      </w:tr>
      <w:tr>
        <w:tblPrEx>
          <w:tblCellMar>
            <w:top w:w="0" w:type="dxa"/>
            <w:left w:w="0" w:type="dxa"/>
            <w:bottom w:w="0" w:type="dxa"/>
            <w:right w:w="0" w:type="dxa"/>
          </w:tblCellMar>
        </w:tblPrEx>
        <w:trPr>
          <w:trHeight w:val="1140" w:hRule="atLeast"/>
          <w:tblHeader/>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 w:hAnsi="仿宋" w:eastAsia="仿宋"/>
                <w:b/>
                <w:bCs/>
                <w:color w:val="000000"/>
                <w:sz w:val="24"/>
              </w:rPr>
            </w:pPr>
          </w:p>
        </w:tc>
        <w:tc>
          <w:tcPr>
            <w:tcW w:w="1180"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 w:hAnsi="仿宋" w:eastAsia="仿宋"/>
                <w:b/>
                <w:bCs/>
                <w:color w:val="000000"/>
                <w:sz w:val="24"/>
              </w:rPr>
            </w:pPr>
          </w:p>
        </w:tc>
        <w:tc>
          <w:tcPr>
            <w:tcW w:w="2361"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 w:hAnsi="仿宋" w:eastAsia="仿宋"/>
                <w:b/>
                <w:bCs/>
                <w:color w:val="000000"/>
                <w:sz w:val="24"/>
              </w:rPr>
            </w:pPr>
          </w:p>
        </w:tc>
        <w:tc>
          <w:tcPr>
            <w:tcW w:w="3088"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 w:hAnsi="仿宋" w:eastAsia="仿宋"/>
                <w:b/>
                <w:bCs/>
                <w:color w:val="000000"/>
                <w:sz w:val="24"/>
              </w:rPr>
            </w:pPr>
          </w:p>
        </w:tc>
        <w:tc>
          <w:tcPr>
            <w:tcW w:w="1042"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 w:hAnsi="仿宋" w:eastAsia="仿宋"/>
                <w:b/>
                <w:bCs/>
                <w:color w:val="000000"/>
                <w:sz w:val="20"/>
                <w:szCs w:val="20"/>
              </w:rPr>
            </w:pPr>
          </w:p>
        </w:tc>
      </w:tr>
      <w:tr>
        <w:tblPrEx>
          <w:tblCellMar>
            <w:top w:w="0" w:type="dxa"/>
            <w:left w:w="0" w:type="dxa"/>
            <w:bottom w:w="0" w:type="dxa"/>
            <w:right w:w="0" w:type="dxa"/>
          </w:tblCellMar>
        </w:tblPrEx>
        <w:trPr>
          <w:trHeight w:val="555" w:hRule="atLeast"/>
        </w:trPr>
        <w:tc>
          <w:tcPr>
            <w:tcW w:w="66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一</w:t>
            </w:r>
          </w:p>
        </w:tc>
        <w:tc>
          <w:tcPr>
            <w:tcW w:w="118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仿宋" w:hAnsi="仿宋" w:eastAsia="仿宋"/>
                <w:b/>
                <w:bCs/>
                <w:color w:val="000000"/>
                <w:sz w:val="24"/>
              </w:rPr>
            </w:pPr>
          </w:p>
        </w:tc>
        <w:tc>
          <w:tcPr>
            <w:tcW w:w="2361"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仿宋" w:hAnsi="仿宋" w:eastAsia="仿宋"/>
                <w:b/>
                <w:bCs/>
                <w:color w:val="000000"/>
                <w:sz w:val="24"/>
              </w:rPr>
            </w:pPr>
            <w:r>
              <w:rPr>
                <w:rFonts w:hint="eastAsia" w:ascii="仿宋" w:hAnsi="仿宋" w:eastAsia="仿宋"/>
                <w:b/>
                <w:bCs/>
                <w:color w:val="000000"/>
                <w:kern w:val="0"/>
                <w:sz w:val="24"/>
              </w:rPr>
              <w:t>省级小计</w:t>
            </w:r>
          </w:p>
        </w:tc>
        <w:tc>
          <w:tcPr>
            <w:tcW w:w="308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left"/>
              <w:rPr>
                <w:rFonts w:ascii="仿宋" w:hAnsi="仿宋" w:eastAsia="仿宋"/>
                <w:b/>
                <w:bCs/>
                <w:color w:val="000000"/>
                <w:sz w:val="24"/>
              </w:rPr>
            </w:pPr>
          </w:p>
        </w:tc>
        <w:tc>
          <w:tcPr>
            <w:tcW w:w="104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13720.00 </w:t>
            </w:r>
          </w:p>
        </w:tc>
      </w:tr>
      <w:tr>
        <w:trPr>
          <w:trHeight w:val="555" w:hRule="atLeast"/>
        </w:trPr>
        <w:tc>
          <w:tcPr>
            <w:tcW w:w="66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w:t>
            </w:r>
          </w:p>
        </w:tc>
        <w:tc>
          <w:tcPr>
            <w:tcW w:w="1180"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118001</w:t>
            </w:r>
          </w:p>
        </w:tc>
        <w:tc>
          <w:tcPr>
            <w:tcW w:w="23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0"/>
                <w:szCs w:val="20"/>
              </w:rPr>
            </w:pPr>
            <w:r>
              <w:rPr>
                <w:rFonts w:hint="eastAsia" w:ascii="宋体" w:hAnsi="宋体"/>
                <w:color w:val="000000"/>
                <w:kern w:val="0"/>
                <w:sz w:val="20"/>
                <w:szCs w:val="20"/>
              </w:rPr>
              <w:t>广东省市场监管局</w:t>
            </w:r>
          </w:p>
        </w:tc>
        <w:tc>
          <w:tcPr>
            <w:tcW w:w="308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食品抽检及监管</w:t>
            </w:r>
          </w:p>
        </w:tc>
        <w:tc>
          <w:tcPr>
            <w:tcW w:w="104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5576.70 </w:t>
            </w:r>
          </w:p>
        </w:tc>
      </w:tr>
      <w:tr>
        <w:tblPrEx>
          <w:tblCellMar>
            <w:top w:w="0" w:type="dxa"/>
            <w:left w:w="0" w:type="dxa"/>
            <w:bottom w:w="0" w:type="dxa"/>
            <w:right w:w="0" w:type="dxa"/>
          </w:tblCellMar>
        </w:tblPrEx>
        <w:trPr>
          <w:trHeight w:val="780" w:hRule="atLeast"/>
        </w:trPr>
        <w:tc>
          <w:tcPr>
            <w:tcW w:w="66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w:t>
            </w:r>
          </w:p>
        </w:tc>
        <w:tc>
          <w:tcPr>
            <w:tcW w:w="1180"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118006</w:t>
            </w:r>
          </w:p>
        </w:tc>
        <w:tc>
          <w:tcPr>
            <w:tcW w:w="23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0"/>
                <w:szCs w:val="20"/>
              </w:rPr>
            </w:pPr>
            <w:r>
              <w:rPr>
                <w:rFonts w:hint="eastAsia" w:ascii="宋体" w:hAnsi="宋体"/>
                <w:color w:val="000000"/>
                <w:kern w:val="0"/>
                <w:sz w:val="20"/>
                <w:szCs w:val="20"/>
              </w:rPr>
              <w:t>广东产品质量监督检验研究院</w:t>
            </w:r>
          </w:p>
        </w:tc>
        <w:tc>
          <w:tcPr>
            <w:tcW w:w="308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食品相关产品抽检及监管、省级食品抽检、省级食品安全评价性抽检、食品相关产品抽检与风险监测</w:t>
            </w:r>
          </w:p>
        </w:tc>
        <w:tc>
          <w:tcPr>
            <w:tcW w:w="104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3685.00 </w:t>
            </w:r>
          </w:p>
        </w:tc>
      </w:tr>
      <w:tr>
        <w:tblPrEx>
          <w:tblCellMar>
            <w:top w:w="0" w:type="dxa"/>
            <w:left w:w="0" w:type="dxa"/>
            <w:bottom w:w="0" w:type="dxa"/>
            <w:right w:w="0" w:type="dxa"/>
          </w:tblCellMar>
        </w:tblPrEx>
        <w:trPr>
          <w:trHeight w:val="1482" w:hRule="atLeast"/>
        </w:trPr>
        <w:tc>
          <w:tcPr>
            <w:tcW w:w="66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3</w:t>
            </w:r>
          </w:p>
        </w:tc>
        <w:tc>
          <w:tcPr>
            <w:tcW w:w="1180"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118056</w:t>
            </w:r>
          </w:p>
        </w:tc>
        <w:tc>
          <w:tcPr>
            <w:tcW w:w="23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0"/>
                <w:szCs w:val="20"/>
              </w:rPr>
            </w:pPr>
            <w:r>
              <w:rPr>
                <w:rFonts w:hint="eastAsia" w:ascii="宋体" w:hAnsi="宋体"/>
                <w:color w:val="000000"/>
                <w:kern w:val="0"/>
                <w:sz w:val="20"/>
                <w:szCs w:val="20"/>
              </w:rPr>
              <w:t>广东省食品检验所（广东省酒类检测中心）</w:t>
            </w:r>
          </w:p>
        </w:tc>
        <w:tc>
          <w:tcPr>
            <w:tcW w:w="308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跨区域跨部门协作、特殊食品生产企业质量管理风险调查及能力提升、省级食品抽检、省级食品安全评价性抽检、食品经营环节风险监测、特殊食品风险监测、食品风险监测和风险交流、食品生产环节应急抽检</w:t>
            </w:r>
          </w:p>
        </w:tc>
        <w:tc>
          <w:tcPr>
            <w:tcW w:w="104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4409.00 </w:t>
            </w:r>
          </w:p>
        </w:tc>
      </w:tr>
      <w:tr>
        <w:tblPrEx>
          <w:tblCellMar>
            <w:top w:w="0" w:type="dxa"/>
            <w:left w:w="0" w:type="dxa"/>
            <w:bottom w:w="0" w:type="dxa"/>
            <w:right w:w="0" w:type="dxa"/>
          </w:tblCellMar>
        </w:tblPrEx>
        <w:trPr>
          <w:trHeight w:val="540" w:hRule="atLeast"/>
        </w:trPr>
        <w:tc>
          <w:tcPr>
            <w:tcW w:w="66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w:t>
            </w:r>
          </w:p>
        </w:tc>
        <w:tc>
          <w:tcPr>
            <w:tcW w:w="1180"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118003</w:t>
            </w:r>
          </w:p>
        </w:tc>
        <w:tc>
          <w:tcPr>
            <w:tcW w:w="23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0"/>
                <w:szCs w:val="20"/>
              </w:rPr>
            </w:pPr>
            <w:r>
              <w:rPr>
                <w:rFonts w:hint="eastAsia" w:ascii="宋体" w:hAnsi="宋体"/>
                <w:color w:val="000000"/>
                <w:kern w:val="0"/>
                <w:sz w:val="20"/>
                <w:szCs w:val="20"/>
              </w:rPr>
              <w:t>广东省计量科学研究院</w:t>
            </w:r>
          </w:p>
        </w:tc>
        <w:tc>
          <w:tcPr>
            <w:tcW w:w="308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婴配乳粉可视化系统配套环境采集器检定/校准项目</w:t>
            </w:r>
          </w:p>
        </w:tc>
        <w:tc>
          <w:tcPr>
            <w:tcW w:w="104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2.20 </w:t>
            </w:r>
          </w:p>
        </w:tc>
      </w:tr>
      <w:tr>
        <w:tblPrEx>
          <w:tblCellMar>
            <w:top w:w="0" w:type="dxa"/>
            <w:left w:w="0" w:type="dxa"/>
            <w:bottom w:w="0" w:type="dxa"/>
            <w:right w:w="0" w:type="dxa"/>
          </w:tblCellMar>
        </w:tblPrEx>
        <w:trPr>
          <w:trHeight w:val="540" w:hRule="atLeast"/>
        </w:trPr>
        <w:tc>
          <w:tcPr>
            <w:tcW w:w="66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5</w:t>
            </w:r>
          </w:p>
        </w:tc>
        <w:tc>
          <w:tcPr>
            <w:tcW w:w="1180"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118043001</w:t>
            </w:r>
          </w:p>
        </w:tc>
        <w:tc>
          <w:tcPr>
            <w:tcW w:w="23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潮州市质量计量监督检测所</w:t>
            </w:r>
          </w:p>
        </w:tc>
        <w:tc>
          <w:tcPr>
            <w:tcW w:w="308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婴配乳粉可视化系统配套环境采集器检定/校准项目</w:t>
            </w:r>
          </w:p>
        </w:tc>
        <w:tc>
          <w:tcPr>
            <w:tcW w:w="104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47.10 </w:t>
            </w:r>
          </w:p>
        </w:tc>
      </w:tr>
    </w:tbl>
    <w:p>
      <w:pPr>
        <w:pStyle w:val="2"/>
        <w:ind w:left="600"/>
      </w:pPr>
      <w:r>
        <w:t xml:space="preserve"> </w:t>
      </w:r>
    </w:p>
    <w:p>
      <w:r>
        <w:br w:type="page"/>
      </w:r>
    </w:p>
    <w:p>
      <w:pPr>
        <w:rPr>
          <w:rFonts w:eastAsia="黑体"/>
          <w:color w:val="000000"/>
        </w:rPr>
      </w:pPr>
      <w:r>
        <w:rPr>
          <w:rFonts w:hint="eastAsia" w:ascii="黑体" w:hAnsi="黑体" w:eastAsia="黑体"/>
          <w:color w:val="000000"/>
          <w:sz w:val="32"/>
          <w:szCs w:val="32"/>
        </w:rPr>
        <w:t>附件</w:t>
      </w:r>
      <w:r>
        <w:rPr>
          <w:rFonts w:eastAsia="黑体"/>
          <w:color w:val="000000"/>
          <w:sz w:val="32"/>
          <w:szCs w:val="32"/>
        </w:rPr>
        <w:t>2</w:t>
      </w:r>
    </w:p>
    <w:p>
      <w:pPr>
        <w:spacing w:line="360" w:lineRule="exact"/>
        <w:rPr>
          <w:rFonts w:eastAsia="黑体"/>
          <w:color w:val="000000"/>
        </w:rPr>
      </w:pPr>
      <w:r>
        <w:rPr>
          <w:rFonts w:eastAsia="黑体"/>
          <w:color w:val="000000"/>
        </w:rPr>
        <w:t xml:space="preserve"> </w:t>
      </w:r>
    </w:p>
    <w:p>
      <w:pPr>
        <w:spacing w:line="640" w:lineRule="exact"/>
        <w:jc w:val="center"/>
        <w:rPr>
          <w:rFonts w:eastAsia="方正小标宋简体"/>
          <w:color w:val="000000"/>
          <w:sz w:val="36"/>
          <w:szCs w:val="36"/>
        </w:rPr>
      </w:pPr>
      <w:r>
        <w:rPr>
          <w:rFonts w:eastAsia="方正小标宋简体"/>
          <w:color w:val="000000"/>
          <w:sz w:val="36"/>
          <w:szCs w:val="36"/>
        </w:rPr>
        <w:t>202</w:t>
      </w:r>
      <w:r>
        <w:rPr>
          <w:rFonts w:hint="eastAsia" w:eastAsia="方正小标宋简体"/>
          <w:color w:val="000000"/>
          <w:sz w:val="36"/>
          <w:szCs w:val="36"/>
        </w:rPr>
        <w:t>4</w:t>
      </w:r>
      <w:r>
        <w:rPr>
          <w:rFonts w:hint="eastAsia" w:ascii="方正小标宋简体" w:eastAsia="方正小标宋简体"/>
          <w:color w:val="000000"/>
          <w:sz w:val="36"/>
          <w:szCs w:val="36"/>
        </w:rPr>
        <w:t>年促进经济高质量发展专项资金（市场监督管理</w:t>
      </w:r>
      <w:r>
        <w:rPr>
          <w:rFonts w:eastAsia="方正小标宋简体"/>
          <w:color w:val="000000"/>
          <w:sz w:val="36"/>
          <w:szCs w:val="36"/>
        </w:rPr>
        <w:t>-</w:t>
      </w:r>
      <w:r>
        <w:rPr>
          <w:rFonts w:hint="eastAsia" w:ascii="方正小标宋简体" w:eastAsia="方正小标宋简体"/>
          <w:color w:val="000000"/>
          <w:sz w:val="36"/>
          <w:szCs w:val="36"/>
        </w:rPr>
        <w:t>食品安全监管）转移市县资金明细分配表</w:t>
      </w:r>
    </w:p>
    <w:p>
      <w:pPr>
        <w:spacing w:line="440" w:lineRule="exact"/>
        <w:jc w:val="center"/>
        <w:rPr>
          <w:rFonts w:eastAsia="方正小标宋简体"/>
          <w:color w:val="000000"/>
          <w:sz w:val="36"/>
          <w:szCs w:val="36"/>
        </w:rPr>
      </w:pPr>
      <w:r>
        <w:rPr>
          <w:rFonts w:eastAsia="方正小标宋简体"/>
          <w:color w:val="000000"/>
          <w:sz w:val="36"/>
          <w:szCs w:val="36"/>
        </w:rPr>
        <w:t xml:space="preserve"> </w:t>
      </w:r>
    </w:p>
    <w:p>
      <w:pPr>
        <w:spacing w:line="320" w:lineRule="exact"/>
        <w:jc w:val="right"/>
        <w:rPr>
          <w:color w:val="000000"/>
          <w:sz w:val="24"/>
        </w:rPr>
      </w:pPr>
      <w:r>
        <w:rPr>
          <w:rFonts w:hint="eastAsia" w:ascii="仿宋_GB2312"/>
          <w:color w:val="000000"/>
          <w:sz w:val="24"/>
        </w:rPr>
        <w:t>单位：万元</w:t>
      </w:r>
    </w:p>
    <w:tbl>
      <w:tblPr>
        <w:tblStyle w:val="4"/>
        <w:tblW w:w="8336" w:type="dxa"/>
        <w:tblInd w:w="93" w:type="dxa"/>
        <w:tblLayout w:type="fixed"/>
        <w:tblCellMar>
          <w:top w:w="0" w:type="dxa"/>
          <w:left w:w="0" w:type="dxa"/>
          <w:bottom w:w="0" w:type="dxa"/>
          <w:right w:w="0" w:type="dxa"/>
        </w:tblCellMar>
      </w:tblPr>
      <w:tblGrid>
        <w:gridCol w:w="752"/>
        <w:gridCol w:w="1166"/>
        <w:gridCol w:w="2339"/>
        <w:gridCol w:w="3050"/>
        <w:gridCol w:w="1029"/>
      </w:tblGrid>
      <w:tr>
        <w:tblPrEx>
          <w:tblCellMar>
            <w:top w:w="0" w:type="dxa"/>
            <w:left w:w="0" w:type="dxa"/>
            <w:bottom w:w="0" w:type="dxa"/>
            <w:right w:w="0" w:type="dxa"/>
          </w:tblCellMar>
        </w:tblPrEx>
        <w:trPr>
          <w:trHeight w:val="499" w:hRule="atLeast"/>
          <w:tblHeader/>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kern w:val="0"/>
                <w:sz w:val="24"/>
              </w:rPr>
            </w:pPr>
            <w:r>
              <w:rPr>
                <w:rFonts w:hint="eastAsia" w:ascii="仿宋" w:hAnsi="仿宋" w:eastAsia="仿宋"/>
                <w:b/>
                <w:bCs/>
                <w:color w:val="000000"/>
                <w:kern w:val="0"/>
                <w:sz w:val="24"/>
              </w:rPr>
              <w:t>序号</w:t>
            </w:r>
          </w:p>
        </w:tc>
        <w:tc>
          <w:tcPr>
            <w:tcW w:w="1166"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预算代码</w:t>
            </w: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kern w:val="0"/>
                <w:sz w:val="24"/>
              </w:rPr>
            </w:pPr>
            <w:r>
              <w:rPr>
                <w:rFonts w:hint="eastAsia" w:ascii="仿宋" w:hAnsi="仿宋" w:eastAsia="仿宋"/>
                <w:b/>
                <w:bCs/>
                <w:color w:val="000000"/>
                <w:kern w:val="0"/>
                <w:sz w:val="24"/>
              </w:rPr>
              <w:t>地区（单位）</w:t>
            </w:r>
          </w:p>
        </w:tc>
        <w:tc>
          <w:tcPr>
            <w:tcW w:w="305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项目名称</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b/>
                <w:bCs/>
                <w:color w:val="000000"/>
                <w:kern w:val="0"/>
                <w:sz w:val="20"/>
                <w:szCs w:val="20"/>
              </w:rPr>
            </w:pPr>
            <w:r>
              <w:rPr>
                <w:rFonts w:hint="eastAsia" w:ascii="仿宋" w:hAnsi="仿宋" w:eastAsia="仿宋"/>
                <w:b/>
                <w:bCs/>
                <w:color w:val="000000"/>
                <w:kern w:val="0"/>
                <w:sz w:val="20"/>
                <w:szCs w:val="20"/>
              </w:rPr>
              <w:t>金额</w:t>
            </w:r>
            <w:r>
              <w:rPr>
                <w:rFonts w:hint="eastAsia" w:ascii="仿宋" w:hAnsi="仿宋" w:eastAsia="仿宋"/>
                <w:b/>
                <w:bCs/>
                <w:color w:val="000000"/>
                <w:kern w:val="0"/>
                <w:sz w:val="20"/>
                <w:szCs w:val="20"/>
              </w:rPr>
              <w:br w:type="textWrapping"/>
            </w:r>
            <w:r>
              <w:rPr>
                <w:rFonts w:hint="eastAsia" w:ascii="仿宋" w:hAnsi="仿宋" w:eastAsia="仿宋"/>
                <w:b/>
                <w:bCs/>
                <w:color w:val="000000"/>
                <w:kern w:val="0"/>
                <w:sz w:val="20"/>
                <w:szCs w:val="20"/>
              </w:rPr>
              <w:t>(万元）</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二</w:t>
            </w:r>
          </w:p>
        </w:tc>
        <w:tc>
          <w:tcPr>
            <w:tcW w:w="1166"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仿宋" w:hAnsi="仿宋" w:eastAsia="仿宋"/>
                <w:b/>
                <w:bCs/>
                <w:color w:val="000000"/>
                <w:sz w:val="24"/>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仿宋" w:hAnsi="仿宋" w:eastAsia="仿宋"/>
                <w:b/>
                <w:bCs/>
                <w:color w:val="000000"/>
                <w:sz w:val="24"/>
              </w:rPr>
            </w:pPr>
            <w:r>
              <w:rPr>
                <w:rFonts w:hint="eastAsia" w:ascii="仿宋" w:hAnsi="仿宋" w:eastAsia="仿宋"/>
                <w:b/>
                <w:bCs/>
                <w:color w:val="000000"/>
                <w:kern w:val="0"/>
                <w:sz w:val="24"/>
              </w:rPr>
              <w:t>地市小计</w:t>
            </w:r>
          </w:p>
        </w:tc>
        <w:tc>
          <w:tcPr>
            <w:tcW w:w="305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left"/>
              <w:rPr>
                <w:rFonts w:ascii="仿宋" w:hAnsi="仿宋" w:eastAsia="仿宋"/>
                <w:b/>
                <w:bCs/>
                <w:color w:val="000000"/>
                <w:sz w:val="24"/>
              </w:rPr>
            </w:pP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10468.00 </w:t>
            </w:r>
          </w:p>
        </w:tc>
      </w:tr>
      <w:tr>
        <w:tblPrEx>
          <w:tblCellMar>
            <w:top w:w="0" w:type="dxa"/>
            <w:left w:w="0" w:type="dxa"/>
            <w:bottom w:w="0" w:type="dxa"/>
            <w:right w:w="0" w:type="dxa"/>
          </w:tblCellMar>
        </w:tblPrEx>
        <w:trPr>
          <w:trHeight w:val="600"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（一）</w:t>
            </w:r>
          </w:p>
        </w:tc>
        <w:tc>
          <w:tcPr>
            <w:tcW w:w="1166" w:type="dxa"/>
            <w:tcBorders>
              <w:top w:val="single" w:color="000000" w:sz="4" w:space="0"/>
              <w:left w:val="nil"/>
              <w:bottom w:val="single" w:color="000000" w:sz="4" w:space="0"/>
              <w:right w:val="nil"/>
            </w:tcBorders>
            <w:noWrap/>
            <w:tcMar>
              <w:top w:w="15" w:type="dxa"/>
              <w:left w:w="15" w:type="dxa"/>
              <w:bottom w:w="0" w:type="dxa"/>
              <w:right w:w="15" w:type="dxa"/>
            </w:tcMar>
            <w:vAlign w:val="center"/>
          </w:tcPr>
          <w:p>
            <w:pPr>
              <w:jc w:val="center"/>
              <w:rPr>
                <w:rFonts w:ascii="仿宋" w:hAnsi="仿宋" w:eastAsia="仿宋"/>
                <w:b/>
                <w:bCs/>
                <w:color w:val="000000"/>
                <w:sz w:val="24"/>
              </w:rPr>
            </w:pPr>
          </w:p>
        </w:tc>
        <w:tc>
          <w:tcPr>
            <w:tcW w:w="23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 w:hAnsi="仿宋" w:eastAsia="仿宋"/>
                <w:b/>
                <w:bCs/>
                <w:color w:val="000000"/>
                <w:sz w:val="24"/>
              </w:rPr>
            </w:pPr>
            <w:r>
              <w:rPr>
                <w:rFonts w:hint="eastAsia" w:ascii="仿宋" w:hAnsi="仿宋" w:eastAsia="仿宋"/>
                <w:b/>
                <w:bCs/>
                <w:color w:val="000000"/>
                <w:kern w:val="0"/>
                <w:sz w:val="24"/>
              </w:rPr>
              <w:t>市县小计</w:t>
            </w:r>
            <w:r>
              <w:rPr>
                <w:rFonts w:hint="eastAsia" w:ascii="仿宋" w:hAnsi="仿宋" w:eastAsia="仿宋"/>
                <w:b/>
                <w:bCs/>
                <w:color w:val="000000"/>
                <w:kern w:val="0"/>
                <w:sz w:val="24"/>
              </w:rPr>
              <w:br w:type="textWrapping"/>
            </w:r>
            <w:r>
              <w:rPr>
                <w:rFonts w:hint="eastAsia" w:ascii="仿宋" w:hAnsi="仿宋" w:eastAsia="仿宋"/>
                <w:b/>
                <w:bCs/>
                <w:color w:val="000000"/>
                <w:kern w:val="0"/>
                <w:sz w:val="24"/>
              </w:rPr>
              <w:t>（不含省直管县）</w:t>
            </w:r>
          </w:p>
        </w:tc>
        <w:tc>
          <w:tcPr>
            <w:tcW w:w="305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left"/>
              <w:rPr>
                <w:rFonts w:ascii="仿宋" w:hAnsi="仿宋" w:eastAsia="仿宋"/>
                <w:b/>
                <w:bCs/>
                <w:color w:val="000000"/>
                <w:sz w:val="24"/>
              </w:rPr>
            </w:pP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10248.00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440100000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广州市市场监督管理局</w:t>
            </w:r>
          </w:p>
        </w:tc>
        <w:tc>
          <w:tcPr>
            <w:tcW w:w="305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left"/>
              <w:rPr>
                <w:rFonts w:ascii="仿宋" w:hAnsi="仿宋" w:eastAsia="仿宋"/>
                <w:color w:val="000000"/>
                <w:sz w:val="24"/>
              </w:rPr>
            </w:pP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0.00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440300000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深圳市市场监督管理局</w:t>
            </w:r>
          </w:p>
        </w:tc>
        <w:tc>
          <w:tcPr>
            <w:tcW w:w="305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left"/>
              <w:rPr>
                <w:rFonts w:ascii="仿宋" w:hAnsi="仿宋" w:eastAsia="仿宋"/>
                <w:color w:val="000000"/>
                <w:sz w:val="24"/>
              </w:rPr>
            </w:pP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0.00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3</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440400000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珠海市市场监督管理局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18"/>
                <w:szCs w:val="18"/>
              </w:rPr>
            </w:pP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0.00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440500000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汕头市市场监督管理局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1243.00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5</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440600000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佛山市市场监督管理局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0.00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6</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440200000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韶关市市场监督管理局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577.00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7</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441600000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河源市市场监督管理局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550.00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8</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441400000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梅州市市场监督管理局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719.00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9</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441300000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惠州市市场监督管理局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266.00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10</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441500000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汕尾市市场监督管理局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540.00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441900000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东莞市市场监督管理局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15.00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12</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442000000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中山市市场监督管理局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0.00 </w:t>
            </w:r>
          </w:p>
        </w:tc>
      </w:tr>
      <w:tr>
        <w:tblPrEx>
          <w:tblCellMar>
            <w:top w:w="0" w:type="dxa"/>
            <w:left w:w="0" w:type="dxa"/>
            <w:bottom w:w="0" w:type="dxa"/>
            <w:right w:w="0" w:type="dxa"/>
          </w:tblCellMar>
        </w:tblPrEx>
        <w:trPr>
          <w:trHeight w:val="540"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13</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440700000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江门市市场监督管理局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134.00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14</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441700000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阳江市市场监督管理局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518.00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15</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440800000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湛江市市场监督管理局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1341.00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16</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440900000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茂名市市场监督管理局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1137.00 </w:t>
            </w:r>
          </w:p>
        </w:tc>
      </w:tr>
      <w:tr>
        <w:tblPrEx>
          <w:tblCellMar>
            <w:top w:w="0" w:type="dxa"/>
            <w:left w:w="0" w:type="dxa"/>
            <w:bottom w:w="0" w:type="dxa"/>
            <w:right w:w="0" w:type="dxa"/>
          </w:tblCellMar>
        </w:tblPrEx>
        <w:trPr>
          <w:trHeight w:val="90"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17</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441200000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肇庆市市场监督管理局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501.00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18</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441800000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清远市市场监督管理局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815.00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19</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445100000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潮州市市场监督管理局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556.00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20</w:t>
            </w:r>
          </w:p>
        </w:tc>
        <w:tc>
          <w:tcPr>
            <w:tcW w:w="1166" w:type="dxa"/>
            <w:tcBorders>
              <w:top w:val="single" w:color="000000" w:sz="4" w:space="0"/>
              <w:left w:val="nil"/>
              <w:bottom w:val="single" w:color="000000" w:sz="4" w:space="0"/>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445200000</w:t>
            </w:r>
          </w:p>
        </w:tc>
        <w:tc>
          <w:tcPr>
            <w:tcW w:w="233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揭阳市市场监督管理局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924.00 </w:t>
            </w:r>
          </w:p>
        </w:tc>
      </w:tr>
      <w:tr>
        <w:tblPrEx>
          <w:tblCellMar>
            <w:top w:w="0" w:type="dxa"/>
            <w:left w:w="0" w:type="dxa"/>
            <w:bottom w:w="0" w:type="dxa"/>
            <w:right w:w="0" w:type="dxa"/>
          </w:tblCellMar>
        </w:tblPrEx>
        <w:trPr>
          <w:trHeight w:val="499" w:hRule="atLeast"/>
        </w:trPr>
        <w:tc>
          <w:tcPr>
            <w:tcW w:w="752"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21</w:t>
            </w:r>
          </w:p>
        </w:tc>
        <w:tc>
          <w:tcPr>
            <w:tcW w:w="1166" w:type="dxa"/>
            <w:tcBorders>
              <w:top w:val="single" w:color="000000" w:sz="4" w:space="0"/>
              <w:left w:val="nil"/>
              <w:bottom w:val="nil"/>
              <w:right w:val="nil"/>
            </w:tcBorders>
            <w:shd w:val="clear" w:color="auto" w:fill="FFFFFF"/>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445300000</w:t>
            </w:r>
          </w:p>
        </w:tc>
        <w:tc>
          <w:tcPr>
            <w:tcW w:w="2339" w:type="dxa"/>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云浮市市场监督管理局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省级食品抽检项目、食用农产品快速检测项目、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0"/>
                <w:szCs w:val="20"/>
              </w:rPr>
            </w:pPr>
            <w:r>
              <w:rPr>
                <w:rFonts w:hint="eastAsia" w:ascii="宋体" w:hAnsi="宋体"/>
                <w:color w:val="000000"/>
                <w:kern w:val="0"/>
                <w:sz w:val="20"/>
                <w:szCs w:val="20"/>
              </w:rPr>
              <w:t xml:space="preserve">412.00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（二）</w:t>
            </w:r>
          </w:p>
        </w:tc>
        <w:tc>
          <w:tcPr>
            <w:tcW w:w="1166"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rPr>
                <w:rFonts w:ascii="宋体" w:hAnsi="宋体" w:eastAsia="宋体"/>
                <w:b/>
                <w:bCs/>
                <w:color w:val="000000"/>
                <w:sz w:val="24"/>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仿宋" w:hAnsi="仿宋" w:eastAsia="仿宋"/>
                <w:b/>
                <w:bCs/>
                <w:color w:val="000000"/>
                <w:sz w:val="24"/>
              </w:rPr>
            </w:pPr>
            <w:r>
              <w:rPr>
                <w:rFonts w:hint="eastAsia" w:ascii="仿宋" w:hAnsi="仿宋" w:eastAsia="仿宋"/>
                <w:b/>
                <w:bCs/>
                <w:color w:val="000000"/>
                <w:kern w:val="0"/>
                <w:sz w:val="24"/>
              </w:rPr>
              <w:t>财政省直管县小计</w:t>
            </w:r>
          </w:p>
        </w:tc>
        <w:tc>
          <w:tcPr>
            <w:tcW w:w="305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right"/>
              <w:rPr>
                <w:rFonts w:ascii="宋体" w:hAnsi="宋体" w:eastAsia="宋体"/>
                <w:b/>
                <w:bCs/>
                <w:color w:val="000000"/>
                <w:sz w:val="24"/>
              </w:rPr>
            </w:pP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4"/>
              </w:rPr>
            </w:pPr>
            <w:r>
              <w:rPr>
                <w:rFonts w:hint="eastAsia" w:ascii="宋体" w:hAnsi="宋体"/>
                <w:b/>
                <w:bCs/>
                <w:color w:val="000000"/>
                <w:kern w:val="0"/>
                <w:sz w:val="24"/>
              </w:rPr>
              <w:t xml:space="preserve">220.00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bottom"/>
          </w:tcPr>
          <w:p>
            <w:pPr>
              <w:jc w:val="center"/>
              <w:rPr>
                <w:rFonts w:ascii="宋体" w:hAnsi="宋体" w:eastAsia="宋体"/>
                <w:color w:val="000000"/>
                <w:sz w:val="22"/>
                <w:szCs w:val="22"/>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南澳县市场监督管理局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bottom"/>
          </w:tcPr>
          <w:p>
            <w:pPr>
              <w:jc w:val="center"/>
              <w:rPr>
                <w:rFonts w:ascii="宋体" w:hAnsi="宋体" w:eastAsia="宋体"/>
                <w:color w:val="000000"/>
                <w:sz w:val="22"/>
                <w:szCs w:val="22"/>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南雄市市场监督管理局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3</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bottom"/>
          </w:tcPr>
          <w:p>
            <w:pPr>
              <w:jc w:val="center"/>
              <w:rPr>
                <w:rFonts w:ascii="宋体" w:hAnsi="宋体" w:eastAsia="宋体"/>
                <w:color w:val="000000"/>
                <w:sz w:val="22"/>
                <w:szCs w:val="22"/>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乳源瑶族自治县市场监督管理局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bottom"/>
          </w:tcPr>
          <w:p>
            <w:pPr>
              <w:jc w:val="center"/>
              <w:rPr>
                <w:rFonts w:ascii="宋体" w:hAnsi="宋体" w:eastAsia="宋体"/>
                <w:color w:val="000000"/>
                <w:sz w:val="22"/>
                <w:szCs w:val="22"/>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蕉岭县市场监督管理局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5</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bottom"/>
          </w:tcPr>
          <w:p>
            <w:pPr>
              <w:jc w:val="center"/>
              <w:rPr>
                <w:rFonts w:ascii="宋体" w:hAnsi="宋体" w:eastAsia="宋体"/>
                <w:color w:val="000000"/>
                <w:sz w:val="22"/>
                <w:szCs w:val="22"/>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丰顺县市场监督管理局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6</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rPr>
                <w:rFonts w:ascii="宋体" w:hAnsi="宋体" w:eastAsia="宋体"/>
                <w:color w:val="000000"/>
                <w:sz w:val="24"/>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陆河县市场监督管理局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7</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rPr>
                <w:rFonts w:ascii="宋体" w:hAnsi="宋体" w:eastAsia="宋体"/>
                <w:color w:val="000000"/>
                <w:sz w:val="24"/>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廉江市市场监督管理局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8</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rPr>
                <w:rFonts w:ascii="宋体" w:hAnsi="宋体" w:eastAsia="宋体"/>
                <w:color w:val="000000"/>
                <w:sz w:val="24"/>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高州市市场监督管理局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9</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rPr>
                <w:rFonts w:ascii="宋体" w:hAnsi="宋体" w:eastAsia="宋体"/>
                <w:color w:val="000000"/>
                <w:sz w:val="24"/>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连南瑶族自治县市场监督管理局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10</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rPr>
                <w:rFonts w:ascii="宋体" w:hAnsi="宋体" w:eastAsia="宋体"/>
                <w:color w:val="000000"/>
                <w:sz w:val="24"/>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揭西县市场监督管理局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r>
        <w:tblPrEx>
          <w:tblCellMar>
            <w:top w:w="0" w:type="dxa"/>
            <w:left w:w="0" w:type="dxa"/>
            <w:bottom w:w="0" w:type="dxa"/>
            <w:right w:w="0" w:type="dxa"/>
          </w:tblCellMar>
        </w:tblPrEx>
        <w:trPr>
          <w:trHeight w:val="555" w:hRule="atLeast"/>
        </w:trPr>
        <w:tc>
          <w:tcPr>
            <w:tcW w:w="75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w:t>
            </w:r>
          </w:p>
        </w:tc>
        <w:tc>
          <w:tcPr>
            <w:tcW w:w="116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rPr>
                <w:rFonts w:ascii="宋体" w:hAnsi="宋体" w:eastAsia="宋体"/>
                <w:color w:val="000000"/>
                <w:sz w:val="24"/>
              </w:rPr>
            </w:pPr>
          </w:p>
        </w:tc>
        <w:tc>
          <w:tcPr>
            <w:tcW w:w="233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0"/>
                <w:szCs w:val="20"/>
              </w:rPr>
            </w:pPr>
            <w:r>
              <w:rPr>
                <w:rFonts w:hint="eastAsia" w:ascii="宋体" w:hAnsi="宋体"/>
                <w:color w:val="000000"/>
                <w:kern w:val="0"/>
                <w:sz w:val="20"/>
                <w:szCs w:val="20"/>
              </w:rPr>
              <w:t>郁南县市场监督管理局</w:t>
            </w:r>
          </w:p>
        </w:tc>
        <w:tc>
          <w:tcPr>
            <w:tcW w:w="30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18"/>
                <w:szCs w:val="18"/>
              </w:rPr>
            </w:pPr>
            <w:r>
              <w:rPr>
                <w:rFonts w:hint="eastAsia" w:ascii="宋体" w:hAnsi="宋体"/>
                <w:color w:val="000000"/>
                <w:kern w:val="0"/>
                <w:sz w:val="18"/>
                <w:szCs w:val="18"/>
              </w:rPr>
              <w:t>食品安全示范创建补助项目</w:t>
            </w:r>
          </w:p>
        </w:tc>
        <w:tc>
          <w:tcPr>
            <w:tcW w:w="1029"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b/>
                <w:bCs/>
                <w:color w:val="000000"/>
                <w:sz w:val="20"/>
                <w:szCs w:val="20"/>
              </w:rPr>
            </w:pPr>
            <w:r>
              <w:rPr>
                <w:rFonts w:hint="eastAsia" w:ascii="宋体" w:hAnsi="宋体"/>
                <w:b/>
                <w:bCs/>
                <w:color w:val="000000"/>
                <w:kern w:val="0"/>
                <w:sz w:val="20"/>
                <w:szCs w:val="20"/>
              </w:rPr>
              <w:t xml:space="preserve"> 20.00 </w:t>
            </w:r>
          </w:p>
        </w:tc>
      </w:tr>
    </w:tbl>
    <w:p>
      <w:pPr>
        <w:pStyle w:val="2"/>
        <w:ind w:left="600"/>
      </w:pPr>
      <w:r>
        <w:t xml:space="preserve"> </w:t>
      </w:r>
    </w:p>
    <w:p>
      <w:r>
        <w:br w:type="page"/>
      </w:r>
    </w:p>
    <w:p>
      <w:pPr>
        <w:widowControl/>
        <w:jc w:val="left"/>
        <w:rPr>
          <w:rFonts w:eastAsia="黑体"/>
          <w:color w:val="000000"/>
        </w:rPr>
      </w:pPr>
      <w:r>
        <w:rPr>
          <w:rFonts w:hint="eastAsia" w:ascii="黑体" w:hAnsi="黑体" w:eastAsia="黑体"/>
          <w:color w:val="000000"/>
          <w:sz w:val="32"/>
          <w:szCs w:val="32"/>
        </w:rPr>
        <w:t>附件</w:t>
      </w:r>
      <w:r>
        <w:rPr>
          <w:rFonts w:eastAsia="黑体"/>
          <w:color w:val="000000"/>
          <w:sz w:val="32"/>
          <w:szCs w:val="32"/>
        </w:rPr>
        <w:t>3</w:t>
      </w:r>
    </w:p>
    <w:p>
      <w:pPr>
        <w:widowControl/>
        <w:jc w:val="left"/>
        <w:rPr>
          <w:rFonts w:eastAsia="黑体"/>
          <w:color w:val="000000"/>
        </w:rPr>
      </w:pPr>
      <w:r>
        <w:rPr>
          <w:rFonts w:eastAsia="黑体"/>
          <w:color w:val="000000"/>
        </w:rPr>
        <w:t xml:space="preserve"> </w:t>
      </w:r>
    </w:p>
    <w:p>
      <w:pPr>
        <w:jc w:val="center"/>
        <w:rPr>
          <w:rFonts w:eastAsia="方正小标宋简体"/>
          <w:color w:val="000000"/>
          <w:sz w:val="36"/>
          <w:szCs w:val="36"/>
        </w:rPr>
      </w:pPr>
      <w:r>
        <w:rPr>
          <w:rFonts w:eastAsia="方正小标宋简体"/>
          <w:color w:val="000000"/>
          <w:sz w:val="36"/>
          <w:szCs w:val="36"/>
        </w:rPr>
        <w:t>202</w:t>
      </w:r>
      <w:r>
        <w:rPr>
          <w:rFonts w:hint="eastAsia" w:eastAsia="方正小标宋简体"/>
          <w:color w:val="000000"/>
          <w:sz w:val="36"/>
          <w:szCs w:val="36"/>
        </w:rPr>
        <w:t>4</w:t>
      </w:r>
      <w:r>
        <w:rPr>
          <w:rFonts w:hint="eastAsia" w:ascii="方正小标宋简体" w:eastAsia="方正小标宋简体"/>
          <w:color w:val="000000"/>
          <w:sz w:val="36"/>
          <w:szCs w:val="36"/>
        </w:rPr>
        <w:t>年促进经济高质量发展专项资金</w:t>
      </w:r>
    </w:p>
    <w:p>
      <w:pPr>
        <w:jc w:val="center"/>
        <w:rPr>
          <w:rFonts w:eastAsia="方正小标宋简体"/>
          <w:color w:val="000000"/>
          <w:sz w:val="36"/>
          <w:szCs w:val="36"/>
        </w:rPr>
      </w:pPr>
      <w:r>
        <w:rPr>
          <w:rFonts w:hint="eastAsia" w:ascii="方正小标宋简体" w:eastAsia="方正小标宋简体"/>
          <w:color w:val="000000"/>
          <w:sz w:val="36"/>
          <w:szCs w:val="36"/>
        </w:rPr>
        <w:t>（市场监督管理</w:t>
      </w:r>
      <w:r>
        <w:rPr>
          <w:rFonts w:eastAsia="方正小标宋简体"/>
          <w:color w:val="000000"/>
          <w:sz w:val="36"/>
          <w:szCs w:val="36"/>
        </w:rPr>
        <w:t>-</w:t>
      </w:r>
      <w:r>
        <w:rPr>
          <w:rFonts w:hint="eastAsia" w:ascii="方正小标宋简体" w:eastAsia="方正小标宋简体"/>
          <w:color w:val="000000"/>
          <w:sz w:val="36"/>
          <w:szCs w:val="36"/>
        </w:rPr>
        <w:t>产品质量安全监管）明细分配表</w:t>
      </w:r>
    </w:p>
    <w:p>
      <w:pPr>
        <w:spacing w:line="440" w:lineRule="exact"/>
        <w:jc w:val="center"/>
        <w:rPr>
          <w:rFonts w:eastAsia="方正小标宋简体"/>
          <w:color w:val="000000"/>
          <w:sz w:val="36"/>
          <w:szCs w:val="36"/>
        </w:rPr>
      </w:pPr>
      <w:r>
        <w:rPr>
          <w:rFonts w:eastAsia="方正小标宋简体"/>
          <w:color w:val="000000"/>
          <w:sz w:val="36"/>
          <w:szCs w:val="36"/>
        </w:rPr>
        <w:t xml:space="preserve"> </w:t>
      </w:r>
    </w:p>
    <w:p>
      <w:pPr>
        <w:spacing w:line="400" w:lineRule="exact"/>
        <w:jc w:val="right"/>
        <w:rPr>
          <w:color w:val="000000"/>
          <w:sz w:val="24"/>
        </w:rPr>
      </w:pPr>
      <w:r>
        <w:rPr>
          <w:rFonts w:hint="eastAsia" w:ascii="仿宋_GB2312"/>
          <w:color w:val="000000"/>
          <w:sz w:val="24"/>
        </w:rPr>
        <w:t>单位：万元</w:t>
      </w:r>
    </w:p>
    <w:tbl>
      <w:tblPr>
        <w:tblStyle w:val="4"/>
        <w:tblW w:w="8336" w:type="dxa"/>
        <w:tblInd w:w="93" w:type="dxa"/>
        <w:tblLayout w:type="fixed"/>
        <w:tblCellMar>
          <w:top w:w="0" w:type="dxa"/>
          <w:left w:w="0" w:type="dxa"/>
          <w:bottom w:w="0" w:type="dxa"/>
          <w:right w:w="0" w:type="dxa"/>
        </w:tblCellMar>
      </w:tblPr>
      <w:tblGrid>
        <w:gridCol w:w="402"/>
        <w:gridCol w:w="1097"/>
        <w:gridCol w:w="2632"/>
        <w:gridCol w:w="3345"/>
        <w:gridCol w:w="860"/>
      </w:tblGrid>
      <w:tr>
        <w:tblPrEx>
          <w:tblCellMar>
            <w:top w:w="0" w:type="dxa"/>
            <w:left w:w="0" w:type="dxa"/>
            <w:bottom w:w="0" w:type="dxa"/>
            <w:right w:w="0" w:type="dxa"/>
          </w:tblCellMar>
        </w:tblPrEx>
        <w:trPr>
          <w:trHeight w:val="559" w:hRule="atLeast"/>
          <w:tblHeader/>
        </w:trPr>
        <w:tc>
          <w:tcPr>
            <w:tcW w:w="402" w:type="dxa"/>
            <w:vMerge w:val="restart"/>
            <w:tcBorders>
              <w:top w:val="single" w:color="000000" w:sz="4" w:space="0"/>
              <w:left w:val="single" w:color="000000" w:sz="4" w:space="0"/>
              <w:bottom w:val="nil"/>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序号</w:t>
            </w:r>
          </w:p>
        </w:tc>
        <w:tc>
          <w:tcPr>
            <w:tcW w:w="1097" w:type="dxa"/>
            <w:vMerge w:val="restart"/>
            <w:tcBorders>
              <w:top w:val="single" w:color="000000" w:sz="4" w:space="0"/>
              <w:left w:val="nil"/>
              <w:bottom w:val="nil"/>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预算代码</w:t>
            </w:r>
          </w:p>
        </w:tc>
        <w:tc>
          <w:tcPr>
            <w:tcW w:w="2632" w:type="dxa"/>
            <w:vMerge w:val="restart"/>
            <w:tcBorders>
              <w:top w:val="single" w:color="000000" w:sz="4" w:space="0"/>
              <w:left w:val="nil"/>
              <w:bottom w:val="nil"/>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地区（单位）</w:t>
            </w:r>
          </w:p>
        </w:tc>
        <w:tc>
          <w:tcPr>
            <w:tcW w:w="3345" w:type="dxa"/>
            <w:vMerge w:val="restart"/>
            <w:tcBorders>
              <w:top w:val="single" w:color="000000" w:sz="4" w:space="0"/>
              <w:left w:val="nil"/>
              <w:bottom w:val="nil"/>
              <w:right w:val="single" w:color="000000" w:sz="4" w:space="0"/>
            </w:tcBorders>
            <w:noWrap/>
            <w:tcMar>
              <w:top w:w="15" w:type="dxa"/>
              <w:left w:w="15" w:type="dxa"/>
              <w:bottom w:w="0" w:type="dxa"/>
              <w:right w:w="15" w:type="dxa"/>
            </w:tcMar>
            <w:vAlign w:val="center"/>
          </w:tcPr>
          <w:p>
            <w:pPr>
              <w:widowControl/>
              <w:jc w:val="center"/>
              <w:textAlignment w:val="center"/>
              <w:rPr>
                <w:rFonts w:ascii="仿宋" w:hAnsi="仿宋" w:eastAsia="仿宋"/>
                <w:b/>
                <w:bCs/>
                <w:color w:val="000000"/>
                <w:sz w:val="24"/>
              </w:rPr>
            </w:pPr>
            <w:r>
              <w:rPr>
                <w:rFonts w:hint="eastAsia" w:ascii="仿宋" w:hAnsi="仿宋" w:eastAsia="仿宋"/>
                <w:b/>
                <w:bCs/>
                <w:color w:val="000000"/>
                <w:kern w:val="0"/>
                <w:sz w:val="24"/>
              </w:rPr>
              <w:t>项目名称</w:t>
            </w:r>
          </w:p>
        </w:tc>
        <w:tc>
          <w:tcPr>
            <w:tcW w:w="860" w:type="dxa"/>
            <w:vMerge w:val="restart"/>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center"/>
              <w:textAlignment w:val="center"/>
              <w:rPr>
                <w:rFonts w:ascii="仿宋" w:hAnsi="仿宋" w:eastAsia="仿宋"/>
                <w:b/>
                <w:bCs/>
                <w:color w:val="000000"/>
                <w:sz w:val="20"/>
                <w:szCs w:val="20"/>
              </w:rPr>
            </w:pPr>
            <w:r>
              <w:rPr>
                <w:rFonts w:hint="eastAsia" w:ascii="仿宋" w:hAnsi="仿宋" w:eastAsia="仿宋"/>
                <w:b/>
                <w:bCs/>
                <w:color w:val="000000"/>
                <w:kern w:val="0"/>
                <w:sz w:val="20"/>
                <w:szCs w:val="20"/>
              </w:rPr>
              <w:t>资金额</w:t>
            </w:r>
            <w:r>
              <w:rPr>
                <w:rFonts w:hint="eastAsia" w:ascii="仿宋" w:hAnsi="仿宋" w:eastAsia="仿宋"/>
                <w:b/>
                <w:bCs/>
                <w:color w:val="000000"/>
                <w:kern w:val="0"/>
                <w:sz w:val="20"/>
                <w:szCs w:val="20"/>
              </w:rPr>
              <w:br w:type="textWrapping"/>
            </w:r>
            <w:r>
              <w:rPr>
                <w:rFonts w:hint="eastAsia" w:ascii="仿宋" w:hAnsi="仿宋" w:eastAsia="仿宋"/>
                <w:b/>
                <w:bCs/>
                <w:color w:val="000000"/>
                <w:kern w:val="0"/>
                <w:sz w:val="20"/>
                <w:szCs w:val="20"/>
              </w:rPr>
              <w:t>(万元）</w:t>
            </w:r>
          </w:p>
        </w:tc>
      </w:tr>
      <w:tr>
        <w:tblPrEx>
          <w:tblCellMar>
            <w:top w:w="0" w:type="dxa"/>
            <w:left w:w="0" w:type="dxa"/>
            <w:bottom w:w="0" w:type="dxa"/>
            <w:right w:w="0" w:type="dxa"/>
          </w:tblCellMar>
        </w:tblPrEx>
        <w:trPr>
          <w:trHeight w:val="582" w:hRule="atLeast"/>
        </w:trPr>
        <w:tc>
          <w:tcPr>
            <w:tcW w:w="402" w:type="dxa"/>
            <w:vMerge w:val="continue"/>
            <w:tcBorders>
              <w:top w:val="single" w:color="000000" w:sz="4" w:space="0"/>
              <w:left w:val="single" w:color="000000" w:sz="4" w:space="0"/>
              <w:bottom w:val="nil"/>
              <w:right w:val="single" w:color="000000" w:sz="4" w:space="0"/>
            </w:tcBorders>
            <w:vAlign w:val="center"/>
          </w:tcPr>
          <w:p>
            <w:pPr>
              <w:widowControl/>
              <w:jc w:val="left"/>
              <w:rPr>
                <w:rFonts w:ascii="仿宋" w:hAnsi="仿宋" w:eastAsia="仿宋"/>
                <w:b/>
                <w:bCs/>
                <w:color w:val="000000"/>
                <w:sz w:val="24"/>
              </w:rPr>
            </w:pPr>
          </w:p>
        </w:tc>
        <w:tc>
          <w:tcPr>
            <w:tcW w:w="1097" w:type="dxa"/>
            <w:vMerge w:val="continue"/>
            <w:tcBorders>
              <w:top w:val="single" w:color="000000" w:sz="4" w:space="0"/>
              <w:left w:val="nil"/>
              <w:bottom w:val="nil"/>
              <w:right w:val="single" w:color="000000" w:sz="4" w:space="0"/>
            </w:tcBorders>
            <w:vAlign w:val="center"/>
          </w:tcPr>
          <w:p>
            <w:pPr>
              <w:widowControl/>
              <w:jc w:val="left"/>
              <w:rPr>
                <w:rFonts w:ascii="仿宋" w:hAnsi="仿宋" w:eastAsia="仿宋"/>
                <w:b/>
                <w:bCs/>
                <w:color w:val="000000"/>
                <w:sz w:val="24"/>
              </w:rPr>
            </w:pPr>
          </w:p>
        </w:tc>
        <w:tc>
          <w:tcPr>
            <w:tcW w:w="2632" w:type="dxa"/>
            <w:vMerge w:val="continue"/>
            <w:tcBorders>
              <w:top w:val="single" w:color="000000" w:sz="4" w:space="0"/>
              <w:left w:val="nil"/>
              <w:bottom w:val="nil"/>
              <w:right w:val="single" w:color="000000" w:sz="4" w:space="0"/>
            </w:tcBorders>
            <w:vAlign w:val="center"/>
          </w:tcPr>
          <w:p>
            <w:pPr>
              <w:widowControl/>
              <w:jc w:val="left"/>
              <w:rPr>
                <w:rFonts w:ascii="仿宋" w:hAnsi="仿宋" w:eastAsia="仿宋"/>
                <w:b/>
                <w:bCs/>
                <w:color w:val="000000"/>
                <w:sz w:val="24"/>
              </w:rPr>
            </w:pPr>
          </w:p>
        </w:tc>
        <w:tc>
          <w:tcPr>
            <w:tcW w:w="3345" w:type="dxa"/>
            <w:vMerge w:val="continue"/>
            <w:tcBorders>
              <w:top w:val="single" w:color="000000" w:sz="4" w:space="0"/>
              <w:left w:val="nil"/>
              <w:bottom w:val="nil"/>
              <w:right w:val="single" w:color="000000" w:sz="4" w:space="0"/>
            </w:tcBorders>
            <w:vAlign w:val="center"/>
          </w:tcPr>
          <w:p>
            <w:pPr>
              <w:widowControl/>
              <w:jc w:val="left"/>
              <w:rPr>
                <w:rFonts w:ascii="仿宋" w:hAnsi="仿宋" w:eastAsia="仿宋"/>
                <w:b/>
                <w:bCs/>
                <w:color w:val="000000"/>
                <w:sz w:val="24"/>
              </w:rPr>
            </w:pPr>
          </w:p>
        </w:tc>
        <w:tc>
          <w:tcPr>
            <w:tcW w:w="860" w:type="dxa"/>
            <w:vMerge w:val="continue"/>
            <w:tcBorders>
              <w:top w:val="single" w:color="000000" w:sz="4" w:space="0"/>
              <w:left w:val="nil"/>
              <w:bottom w:val="nil"/>
              <w:right w:val="single" w:color="000000" w:sz="4" w:space="0"/>
            </w:tcBorders>
            <w:vAlign w:val="center"/>
          </w:tcPr>
          <w:p>
            <w:pPr>
              <w:widowControl/>
              <w:jc w:val="left"/>
              <w:rPr>
                <w:rFonts w:ascii="仿宋" w:hAnsi="仿宋" w:eastAsia="仿宋"/>
                <w:b/>
                <w:bCs/>
                <w:color w:val="000000"/>
                <w:sz w:val="20"/>
                <w:szCs w:val="20"/>
              </w:rPr>
            </w:pPr>
          </w:p>
        </w:tc>
      </w:tr>
      <w:tr>
        <w:tblPrEx>
          <w:tblCellMar>
            <w:top w:w="0" w:type="dxa"/>
            <w:left w:w="0" w:type="dxa"/>
            <w:bottom w:w="0" w:type="dxa"/>
            <w:right w:w="0" w:type="dxa"/>
          </w:tblCellMar>
        </w:tblPrEx>
        <w:trPr>
          <w:trHeight w:val="57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省级小计</w:t>
            </w:r>
          </w:p>
        </w:tc>
        <w:tc>
          <w:tcPr>
            <w:tcW w:w="3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left"/>
              <w:rPr>
                <w:rFonts w:ascii="宋体" w:hAnsi="宋体" w:eastAsia="宋体"/>
                <w:color w:val="000000"/>
                <w:sz w:val="24"/>
              </w:rPr>
            </w:pP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8994.00 </w:t>
            </w:r>
          </w:p>
        </w:tc>
      </w:tr>
      <w:tr>
        <w:tblPrEx>
          <w:tblCellMar>
            <w:top w:w="0" w:type="dxa"/>
            <w:left w:w="0" w:type="dxa"/>
            <w:bottom w:w="0" w:type="dxa"/>
            <w:right w:w="0" w:type="dxa"/>
          </w:tblCellMar>
        </w:tblPrEx>
        <w:trPr>
          <w:trHeight w:val="57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118001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广东省市场监管局</w:t>
            </w:r>
          </w:p>
        </w:tc>
        <w:tc>
          <w:tcPr>
            <w:tcW w:w="3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产品伤害监测项目</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199.00 </w:t>
            </w:r>
          </w:p>
        </w:tc>
      </w:tr>
      <w:tr>
        <w:tblPrEx>
          <w:tblCellMar>
            <w:top w:w="0" w:type="dxa"/>
            <w:left w:w="0" w:type="dxa"/>
            <w:bottom w:w="0" w:type="dxa"/>
            <w:right w:w="0" w:type="dxa"/>
          </w:tblCellMar>
        </w:tblPrEx>
        <w:trPr>
          <w:trHeight w:val="1025"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广东省市场监管局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产品伤害监测质量发展综合项目</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423.00 </w:t>
            </w:r>
          </w:p>
        </w:tc>
      </w:tr>
      <w:tr>
        <w:tblPrEx>
          <w:tblCellMar>
            <w:top w:w="0" w:type="dxa"/>
            <w:left w:w="0" w:type="dxa"/>
            <w:bottom w:w="0" w:type="dxa"/>
            <w:right w:w="0" w:type="dxa"/>
          </w:tblCellMar>
        </w:tblPrEx>
        <w:trPr>
          <w:trHeight w:val="57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广东省市场监管局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产品质量监督抽查技术服务政府购买服务项目</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3901.00 </w:t>
            </w:r>
          </w:p>
        </w:tc>
      </w:tr>
      <w:tr>
        <w:tblPrEx>
          <w:tblCellMar>
            <w:top w:w="0" w:type="dxa"/>
            <w:left w:w="0" w:type="dxa"/>
            <w:bottom w:w="0" w:type="dxa"/>
            <w:right w:w="0" w:type="dxa"/>
          </w:tblCellMar>
        </w:tblPrEx>
        <w:trPr>
          <w:trHeight w:val="57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广东省市场监管局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监督抽查结果分析及应用</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200.00 </w:t>
            </w:r>
          </w:p>
        </w:tc>
      </w:tr>
      <w:tr>
        <w:tblPrEx>
          <w:tblCellMar>
            <w:top w:w="0" w:type="dxa"/>
            <w:left w:w="0" w:type="dxa"/>
            <w:bottom w:w="0" w:type="dxa"/>
            <w:right w:w="0" w:type="dxa"/>
          </w:tblCellMar>
        </w:tblPrEx>
        <w:trPr>
          <w:trHeight w:val="118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118004</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广东省标准化研究院</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质量竞争性产品统计分类试点</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30.00 </w:t>
            </w:r>
          </w:p>
        </w:tc>
      </w:tr>
      <w:tr>
        <w:tblPrEx>
          <w:tblCellMar>
            <w:top w:w="0" w:type="dxa"/>
            <w:left w:w="0" w:type="dxa"/>
            <w:bottom w:w="0" w:type="dxa"/>
            <w:right w:w="0" w:type="dxa"/>
          </w:tblCellMar>
        </w:tblPrEx>
        <w:trPr>
          <w:trHeight w:val="114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3</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118006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广东产品质量监督检验研究院</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重点领域质量提升行动（112）、合格率统计调查（400）、消费品召回技术支撑服务（160）、科学质量管理方法推广（30）</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702.00 </w:t>
            </w:r>
          </w:p>
        </w:tc>
      </w:tr>
      <w:tr>
        <w:tblPrEx>
          <w:tblCellMar>
            <w:top w:w="0" w:type="dxa"/>
            <w:left w:w="0" w:type="dxa"/>
            <w:bottom w:w="0" w:type="dxa"/>
            <w:right w:w="0" w:type="dxa"/>
          </w:tblCellMar>
        </w:tblPrEx>
        <w:trPr>
          <w:trHeight w:val="170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广东产品质量监督检验研究院</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应急产品质量监督抽查658万元、不合格产品跟踪抽查200万元，产品质量分级监管产品的监督抽查50万元，重点产品的监督抽查182万元，产品质量现场检查及生产许可获证企业证后监管技术部分100万元、粤品通质量技术服务平台200万元</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1390.00 </w:t>
            </w:r>
          </w:p>
        </w:tc>
      </w:tr>
      <w:tr>
        <w:tblPrEx>
          <w:tblCellMar>
            <w:top w:w="0" w:type="dxa"/>
            <w:left w:w="0" w:type="dxa"/>
            <w:bottom w:w="0" w:type="dxa"/>
            <w:right w:w="0" w:type="dxa"/>
          </w:tblCellMar>
        </w:tblPrEx>
        <w:trPr>
          <w:trHeight w:val="555"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4</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118010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广东省WTO/TBT通报咨询研究中心</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产品伤害监测项目</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190.00 </w:t>
            </w:r>
          </w:p>
        </w:tc>
      </w:tr>
      <w:tr>
        <w:tblPrEx>
          <w:tblCellMar>
            <w:top w:w="0" w:type="dxa"/>
            <w:left w:w="0" w:type="dxa"/>
            <w:bottom w:w="0" w:type="dxa"/>
            <w:right w:w="0" w:type="dxa"/>
          </w:tblCellMar>
        </w:tblPrEx>
        <w:trPr>
          <w:trHeight w:val="555"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left"/>
              <w:rPr>
                <w:rFonts w:ascii="宋体" w:hAnsi="宋体" w:eastAsia="宋体"/>
                <w:color w:val="000000"/>
                <w:sz w:val="24"/>
              </w:rPr>
            </w:pP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消费品召回技术研究</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15.00 </w:t>
            </w:r>
          </w:p>
        </w:tc>
      </w:tr>
      <w:tr>
        <w:tblPrEx>
          <w:tblCellMar>
            <w:top w:w="0" w:type="dxa"/>
            <w:left w:w="0" w:type="dxa"/>
            <w:bottom w:w="0" w:type="dxa"/>
            <w:right w:w="0" w:type="dxa"/>
          </w:tblCellMar>
        </w:tblPrEx>
        <w:trPr>
          <w:trHeight w:val="57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5</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174005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广东省疾病预防控制中心</w:t>
            </w:r>
          </w:p>
        </w:tc>
        <w:tc>
          <w:tcPr>
            <w:tcW w:w="3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产品伤害监测项目</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236.00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6</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118012001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广东省珠海市质量计量监督检测所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产品合格率统计调查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20.00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广东省珠海市质量计量监督检测所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27.00 </w:t>
            </w:r>
          </w:p>
        </w:tc>
      </w:tr>
      <w:tr>
        <w:tblPrEx>
          <w:tblCellMar>
            <w:top w:w="0" w:type="dxa"/>
            <w:left w:w="0" w:type="dxa"/>
            <w:bottom w:w="0" w:type="dxa"/>
            <w:right w:w="0" w:type="dxa"/>
          </w:tblCellMar>
        </w:tblPrEx>
        <w:trPr>
          <w:trHeight w:val="70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7</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118013</w:t>
            </w:r>
          </w:p>
        </w:tc>
        <w:tc>
          <w:tcPr>
            <w:tcW w:w="26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广东省汕头市质量计量监督检测所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产品质量分级监管产品的监督抽查50万元，做好重点产品监督抽查19万元</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69.00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8</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118015001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佛山市质量计量监督检测中心</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产品合格率统计调查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190.00 </w:t>
            </w:r>
          </w:p>
        </w:tc>
      </w:tr>
      <w:tr>
        <w:tblPrEx>
          <w:tblCellMar>
            <w:top w:w="0" w:type="dxa"/>
            <w:left w:w="0" w:type="dxa"/>
            <w:bottom w:w="0" w:type="dxa"/>
            <w:right w:w="0" w:type="dxa"/>
          </w:tblCellMar>
        </w:tblPrEx>
        <w:trPr>
          <w:trHeight w:val="1620"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left"/>
              <w:rPr>
                <w:rFonts w:ascii="宋体" w:hAnsi="宋体" w:eastAsia="宋体"/>
                <w:color w:val="000000"/>
                <w:sz w:val="24"/>
              </w:rPr>
            </w:pP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不合格产品跟踪抽查200万元、产品质量分级监管产品的监督抽查30万元，产品质量分级监管产品的监督抽查35万元、重点产品的监督抽查210.3万元、产品质量现场检查及生产许可获证企业证后监管技术部分100万元</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575.30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9</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118017001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广东省韶关市质量计量监督检测所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产品合格率统计调查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40.00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广东省韶关市质量计量监督检测所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27.00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10</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118019001</w:t>
            </w:r>
          </w:p>
        </w:tc>
        <w:tc>
          <w:tcPr>
            <w:tcW w:w="26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广东省河源市质量计量监督检测所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21.60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118021001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广东省梅州市质量计量监督检测所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产品合格率统计调查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25.00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广东省梅州市质量计量监督检测所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27.00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12</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118023001</w:t>
            </w:r>
          </w:p>
        </w:tc>
        <w:tc>
          <w:tcPr>
            <w:tcW w:w="26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广东省惠州市质量计量监督检测所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12.00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13</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118025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广东省惠州市石油产品质量监督检验中心</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产品合格率统计调查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30.00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广东省惠州市石油产品质量监督检验中心</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45.00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广东省惠州市石油产品质量监督检验中心</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成品油产品质量监督抽查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200.00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14</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118028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广东省东莞市质量监督检测中心</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产品合格率统计调查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20.00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广东省东莞市质量监督检测中心</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120.00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15</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118030</w:t>
            </w:r>
          </w:p>
        </w:tc>
        <w:tc>
          <w:tcPr>
            <w:tcW w:w="26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广东省中山市质量计量监督检测所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27.00 </w:t>
            </w:r>
          </w:p>
        </w:tc>
      </w:tr>
      <w:tr>
        <w:tblPrEx>
          <w:tblCellMar>
            <w:top w:w="0" w:type="dxa"/>
            <w:left w:w="0" w:type="dxa"/>
            <w:bottom w:w="0" w:type="dxa"/>
            <w:right w:w="0" w:type="dxa"/>
          </w:tblCellMar>
        </w:tblPrEx>
        <w:trPr>
          <w:trHeight w:val="522"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16</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118032001</w:t>
            </w:r>
          </w:p>
        </w:tc>
        <w:tc>
          <w:tcPr>
            <w:tcW w:w="26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广东省江门市质量计量监督检测所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16.00 </w:t>
            </w:r>
          </w:p>
        </w:tc>
      </w:tr>
      <w:tr>
        <w:tblPrEx>
          <w:tblCellMar>
            <w:top w:w="0" w:type="dxa"/>
            <w:left w:w="0" w:type="dxa"/>
            <w:bottom w:w="0" w:type="dxa"/>
            <w:right w:w="0" w:type="dxa"/>
          </w:tblCellMar>
        </w:tblPrEx>
        <w:trPr>
          <w:trHeight w:val="555"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17</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118038001</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广东省茂名市质量计量监督检测所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成品油产品质量监督抽查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100.00 </w:t>
            </w:r>
          </w:p>
        </w:tc>
      </w:tr>
      <w:tr>
        <w:tblPrEx>
          <w:tblCellMar>
            <w:top w:w="0" w:type="dxa"/>
            <w:left w:w="0" w:type="dxa"/>
            <w:bottom w:w="0" w:type="dxa"/>
            <w:right w:w="0" w:type="dxa"/>
          </w:tblCellMar>
        </w:tblPrEx>
        <w:trPr>
          <w:trHeight w:val="555"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18</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118041</w:t>
            </w:r>
          </w:p>
        </w:tc>
        <w:tc>
          <w:tcPr>
            <w:tcW w:w="26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广东省清远市质量计量监督检测所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13.50 </w:t>
            </w:r>
          </w:p>
        </w:tc>
      </w:tr>
      <w:tr>
        <w:tblPrEx>
          <w:tblCellMar>
            <w:top w:w="0" w:type="dxa"/>
            <w:left w:w="0" w:type="dxa"/>
            <w:bottom w:w="0" w:type="dxa"/>
            <w:right w:w="0" w:type="dxa"/>
          </w:tblCellMar>
        </w:tblPrEx>
        <w:trPr>
          <w:trHeight w:val="555"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19</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118043001</w:t>
            </w:r>
          </w:p>
        </w:tc>
        <w:tc>
          <w:tcPr>
            <w:tcW w:w="26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广东省潮州市质量计量监督检测所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52.50 </w:t>
            </w:r>
          </w:p>
        </w:tc>
      </w:tr>
      <w:tr>
        <w:tblPrEx>
          <w:tblCellMar>
            <w:top w:w="0" w:type="dxa"/>
            <w:left w:w="0" w:type="dxa"/>
            <w:bottom w:w="0" w:type="dxa"/>
            <w:right w:w="0" w:type="dxa"/>
          </w:tblCellMar>
        </w:tblPrEx>
        <w:trPr>
          <w:trHeight w:val="555"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20</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 xml:space="preserve">118045001 </w:t>
            </w: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广东省揭阳市质量计量监督检测所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产品合格率统计调查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15.00 </w:t>
            </w:r>
          </w:p>
        </w:tc>
      </w:tr>
      <w:tr>
        <w:tblPrEx>
          <w:tblCellMar>
            <w:top w:w="0" w:type="dxa"/>
            <w:left w:w="0" w:type="dxa"/>
            <w:bottom w:w="0" w:type="dxa"/>
            <w:right w:w="0" w:type="dxa"/>
          </w:tblCellMar>
        </w:tblPrEx>
        <w:trPr>
          <w:trHeight w:val="555"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4"/>
              </w:rPr>
            </w:pPr>
          </w:p>
        </w:tc>
        <w:tc>
          <w:tcPr>
            <w:tcW w:w="263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4"/>
              </w:rPr>
            </w:pPr>
            <w:r>
              <w:rPr>
                <w:rFonts w:hint="eastAsia" w:ascii="宋体" w:hAnsi="宋体"/>
                <w:color w:val="000000"/>
                <w:kern w:val="0"/>
                <w:sz w:val="24"/>
              </w:rPr>
              <w:t>广东省揭阳市质量计量监督检测所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13.50 </w:t>
            </w:r>
          </w:p>
        </w:tc>
      </w:tr>
      <w:tr>
        <w:tblPrEx>
          <w:tblCellMar>
            <w:top w:w="0" w:type="dxa"/>
            <w:left w:w="0" w:type="dxa"/>
            <w:bottom w:w="0" w:type="dxa"/>
            <w:right w:w="0" w:type="dxa"/>
          </w:tblCellMar>
        </w:tblPrEx>
        <w:trPr>
          <w:trHeight w:val="555" w:hRule="atLeast"/>
        </w:trPr>
        <w:tc>
          <w:tcPr>
            <w:tcW w:w="40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21</w:t>
            </w:r>
          </w:p>
        </w:tc>
        <w:tc>
          <w:tcPr>
            <w:tcW w:w="1097"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118047001</w:t>
            </w:r>
          </w:p>
        </w:tc>
        <w:tc>
          <w:tcPr>
            <w:tcW w:w="26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广东省云浮市质量计量监督检测所</w:t>
            </w:r>
          </w:p>
        </w:tc>
        <w:tc>
          <w:tcPr>
            <w:tcW w:w="3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做好重点产品的监督抽查</w:t>
            </w:r>
          </w:p>
        </w:tc>
        <w:tc>
          <w:tcPr>
            <w:tcW w:w="86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right"/>
              <w:textAlignment w:val="center"/>
              <w:rPr>
                <w:rFonts w:ascii="宋体" w:hAnsi="宋体" w:eastAsia="宋体"/>
                <w:color w:val="000000"/>
                <w:sz w:val="24"/>
              </w:rPr>
            </w:pPr>
            <w:r>
              <w:rPr>
                <w:rFonts w:hint="eastAsia" w:ascii="宋体" w:hAnsi="宋体"/>
                <w:color w:val="000000"/>
                <w:kern w:val="0"/>
                <w:sz w:val="24"/>
              </w:rPr>
              <w:t xml:space="preserve">21.60 </w:t>
            </w:r>
          </w:p>
        </w:tc>
      </w:tr>
    </w:tbl>
    <w:p>
      <w:pPr>
        <w:pStyle w:val="2"/>
        <w:ind w:left="600"/>
      </w:pPr>
      <w:r>
        <w:t xml:space="preserve"> </w:t>
      </w:r>
    </w:p>
    <w:p>
      <w:r>
        <w:br w:type="page"/>
      </w:r>
    </w:p>
    <w:p>
      <w:pPr>
        <w:rPr>
          <w:rFonts w:eastAsia="黑体"/>
          <w:color w:val="000000"/>
        </w:rPr>
      </w:pPr>
      <w:r>
        <w:rPr>
          <w:rFonts w:hint="eastAsia" w:ascii="黑体" w:hAnsi="黑体" w:eastAsia="黑体"/>
          <w:color w:val="000000"/>
          <w:sz w:val="32"/>
          <w:szCs w:val="32"/>
        </w:rPr>
        <w:t>附件</w:t>
      </w:r>
      <w:r>
        <w:rPr>
          <w:rFonts w:eastAsia="黑体"/>
          <w:color w:val="000000"/>
          <w:sz w:val="32"/>
          <w:szCs w:val="32"/>
        </w:rPr>
        <w:t>4</w:t>
      </w:r>
    </w:p>
    <w:p>
      <w:pPr>
        <w:rPr>
          <w:rFonts w:eastAsia="黑体"/>
          <w:color w:val="000000"/>
        </w:rPr>
      </w:pPr>
      <w:r>
        <w:rPr>
          <w:rFonts w:eastAsia="黑体"/>
          <w:color w:val="000000"/>
        </w:rPr>
        <w:t xml:space="preserve"> </w:t>
      </w:r>
    </w:p>
    <w:p>
      <w:pPr>
        <w:jc w:val="center"/>
        <w:rPr>
          <w:rFonts w:eastAsia="方正小标宋简体"/>
          <w:color w:val="000000"/>
          <w:sz w:val="36"/>
          <w:szCs w:val="36"/>
        </w:rPr>
      </w:pPr>
      <w:r>
        <w:rPr>
          <w:rFonts w:eastAsia="方正小标宋简体"/>
          <w:color w:val="000000"/>
          <w:sz w:val="36"/>
          <w:szCs w:val="36"/>
        </w:rPr>
        <w:t>202</w:t>
      </w:r>
      <w:r>
        <w:rPr>
          <w:rFonts w:hint="eastAsia" w:eastAsia="方正小标宋简体"/>
          <w:color w:val="000000"/>
          <w:sz w:val="36"/>
          <w:szCs w:val="36"/>
        </w:rPr>
        <w:t>4</w:t>
      </w:r>
      <w:r>
        <w:rPr>
          <w:rFonts w:hint="eastAsia" w:ascii="方正小标宋简体" w:eastAsia="方正小标宋简体"/>
          <w:color w:val="000000"/>
          <w:sz w:val="36"/>
          <w:szCs w:val="36"/>
        </w:rPr>
        <w:t>年促进经济高质量发展专项资金</w:t>
      </w:r>
      <w:r>
        <w:rPr>
          <w:rFonts w:hint="eastAsia" w:ascii="方正小标宋简体" w:eastAsia="方正小标宋简体"/>
          <w:color w:val="000000"/>
          <w:spacing w:val="-11"/>
          <w:sz w:val="36"/>
          <w:szCs w:val="36"/>
        </w:rPr>
        <w:t>（市场监督管理</w:t>
      </w:r>
      <w:r>
        <w:rPr>
          <w:rFonts w:eastAsia="方正小标宋简体"/>
          <w:color w:val="000000"/>
          <w:spacing w:val="-11"/>
          <w:sz w:val="36"/>
          <w:szCs w:val="36"/>
        </w:rPr>
        <w:t>-</w:t>
      </w:r>
    </w:p>
    <w:p>
      <w:pPr>
        <w:jc w:val="center"/>
        <w:rPr>
          <w:rFonts w:eastAsia="方正小标宋简体"/>
          <w:color w:val="000000"/>
          <w:spacing w:val="-11"/>
          <w:sz w:val="36"/>
          <w:szCs w:val="36"/>
        </w:rPr>
      </w:pPr>
      <w:r>
        <w:rPr>
          <w:rFonts w:hint="eastAsia" w:ascii="方正小标宋简体" w:eastAsia="方正小标宋简体"/>
          <w:color w:val="000000"/>
          <w:spacing w:val="-11"/>
          <w:sz w:val="36"/>
          <w:szCs w:val="36"/>
        </w:rPr>
        <w:t>知识产权创造、运用和保护）省本级资金明细分配表</w:t>
      </w:r>
    </w:p>
    <w:p>
      <w:pPr>
        <w:spacing w:line="240" w:lineRule="exact"/>
        <w:jc w:val="center"/>
        <w:rPr>
          <w:rFonts w:eastAsia="方正小标宋简体"/>
          <w:color w:val="000000"/>
          <w:spacing w:val="-11"/>
          <w:sz w:val="36"/>
          <w:szCs w:val="36"/>
        </w:rPr>
      </w:pPr>
      <w:r>
        <w:rPr>
          <w:rFonts w:eastAsia="方正小标宋简体"/>
          <w:color w:val="000000"/>
          <w:spacing w:val="-11"/>
          <w:sz w:val="36"/>
          <w:szCs w:val="36"/>
        </w:rPr>
        <w:t xml:space="preserve"> </w:t>
      </w:r>
    </w:p>
    <w:p>
      <w:pPr>
        <w:spacing w:line="320" w:lineRule="exact"/>
        <w:jc w:val="right"/>
        <w:rPr>
          <w:rFonts w:eastAsia="宋体"/>
          <w:color w:val="000000"/>
          <w:sz w:val="24"/>
        </w:rPr>
      </w:pPr>
      <w:r>
        <w:rPr>
          <w:rFonts w:hint="eastAsia" w:ascii="仿宋_GB2312"/>
          <w:color w:val="000000"/>
          <w:sz w:val="24"/>
        </w:rPr>
        <w:t>单位：万元</w:t>
      </w:r>
    </w:p>
    <w:tbl>
      <w:tblPr>
        <w:tblStyle w:val="4"/>
        <w:tblW w:w="8336" w:type="dxa"/>
        <w:tblInd w:w="93" w:type="dxa"/>
        <w:tblLayout w:type="fixed"/>
        <w:tblCellMar>
          <w:top w:w="0" w:type="dxa"/>
          <w:left w:w="0" w:type="dxa"/>
          <w:bottom w:w="0" w:type="dxa"/>
          <w:right w:w="0" w:type="dxa"/>
        </w:tblCellMar>
      </w:tblPr>
      <w:tblGrid>
        <w:gridCol w:w="562"/>
        <w:gridCol w:w="756"/>
        <w:gridCol w:w="1972"/>
        <w:gridCol w:w="4142"/>
        <w:gridCol w:w="904"/>
      </w:tblGrid>
      <w:tr>
        <w:tblPrEx>
          <w:tblCellMar>
            <w:top w:w="0" w:type="dxa"/>
            <w:left w:w="0" w:type="dxa"/>
            <w:bottom w:w="0" w:type="dxa"/>
            <w:right w:w="0" w:type="dxa"/>
          </w:tblCellMar>
        </w:tblPrEx>
        <w:trPr>
          <w:trHeight w:val="539" w:hRule="atLeast"/>
          <w:tblHeader/>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序号</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预算代码</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地区（单位）</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项目名称</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知识产权创造运用保护</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省级小计</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10830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118</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5574</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118001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广东省市场监督管理局机关小计</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5184</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2024年国家知识产权优势示范企业服务支撑项目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2024年专利导航标准应用、技能实践及就业服务项目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80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2022年度优势示范企业后补助</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545</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2024年度广东区域商标品牌发展指数评价项目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2024年知识产权信息服务公益推广项目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80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2024年专利代理行业自律、协同监管及服务能力提升项目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150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2024年商标代理行业自律、协同监管及服务能力提升项目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2024年知识产权公共服务网点激励</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300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2024年中小学知识产权教育</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2024年广东省专利奖支撑服务项目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65</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2024年广东创新发展报告项目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2024年知识产权项目支出标准研究</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20</w:t>
            </w:r>
          </w:p>
        </w:tc>
      </w:tr>
      <w:tr>
        <w:tblPrEx>
          <w:tblCellMar>
            <w:top w:w="0" w:type="dxa"/>
            <w:left w:w="0" w:type="dxa"/>
            <w:bottom w:w="0" w:type="dxa"/>
            <w:right w:w="0" w:type="dxa"/>
          </w:tblCellMar>
        </w:tblPrEx>
        <w:trPr>
          <w:trHeight w:val="81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广东省市场监督管理局（转拨国家知识产权局专利局专利审查协作广东中心）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2024年广东省专利奖网评</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50</w:t>
            </w:r>
          </w:p>
        </w:tc>
      </w:tr>
      <w:tr>
        <w:tblPrEx>
          <w:tblCellMar>
            <w:top w:w="0" w:type="dxa"/>
            <w:left w:w="0" w:type="dxa"/>
            <w:bottom w:w="0" w:type="dxa"/>
            <w:right w:w="0" w:type="dxa"/>
          </w:tblCellMar>
        </w:tblPrEx>
        <w:trPr>
          <w:trHeight w:val="81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广东省市场监督管理局（转拨国家知识产权局专利局专利审查协作广东中心）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专利申请质量前端排查试点工作</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500</w:t>
            </w:r>
          </w:p>
        </w:tc>
      </w:tr>
      <w:tr>
        <w:tblPrEx>
          <w:tblCellMar>
            <w:top w:w="0" w:type="dxa"/>
            <w:left w:w="0" w:type="dxa"/>
            <w:bottom w:w="0" w:type="dxa"/>
            <w:right w:w="0" w:type="dxa"/>
          </w:tblCellMar>
        </w:tblPrEx>
        <w:trPr>
          <w:trHeight w:val="66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2024年数据知识产权保护试点工作项目</w:t>
            </w:r>
            <w:r>
              <w:rPr>
                <w:rFonts w:hint="eastAsia" w:ascii="宋体" w:hAnsi="宋体"/>
                <w:color w:val="000000"/>
                <w:kern w:val="0"/>
                <w:sz w:val="22"/>
                <w:szCs w:val="22"/>
              </w:rPr>
              <w:br w:type="textWrapping"/>
            </w:r>
            <w:r>
              <w:rPr>
                <w:rFonts w:hint="eastAsia" w:ascii="宋体" w:hAnsi="宋体"/>
                <w:color w:val="000000"/>
                <w:kern w:val="0"/>
                <w:sz w:val="22"/>
                <w:szCs w:val="22"/>
              </w:rPr>
              <w:t>（政府采购）</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50</w:t>
            </w:r>
          </w:p>
        </w:tc>
      </w:tr>
      <w:tr>
        <w:tblPrEx>
          <w:tblCellMar>
            <w:top w:w="0" w:type="dxa"/>
            <w:left w:w="0" w:type="dxa"/>
            <w:bottom w:w="0" w:type="dxa"/>
            <w:right w:w="0" w:type="dxa"/>
          </w:tblCellMar>
        </w:tblPrEx>
        <w:trPr>
          <w:trHeight w:val="66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kern w:val="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kern w:val="0"/>
                <w:sz w:val="22"/>
                <w:szCs w:val="22"/>
              </w:rPr>
            </w:pPr>
            <w:r>
              <w:rPr>
                <w:rFonts w:hint="eastAsia" w:ascii="宋体" w:hAnsi="宋体"/>
                <w:color w:val="000000"/>
                <w:kern w:val="0"/>
                <w:sz w:val="22"/>
                <w:szCs w:val="22"/>
              </w:rPr>
              <w:t>知识产权助力高质量发展项目（含工作经费）</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kern w:val="0"/>
                <w:sz w:val="22"/>
                <w:szCs w:val="22"/>
              </w:rPr>
            </w:pPr>
            <w:r>
              <w:rPr>
                <w:rFonts w:hint="eastAsia" w:ascii="宋体" w:hAnsi="宋体"/>
                <w:color w:val="000000"/>
                <w:kern w:val="0"/>
                <w:sz w:val="22"/>
                <w:szCs w:val="22"/>
              </w:rPr>
              <w:t>169</w:t>
            </w:r>
          </w:p>
        </w:tc>
      </w:tr>
      <w:tr>
        <w:tblPrEx>
          <w:tblCellMar>
            <w:top w:w="0" w:type="dxa"/>
            <w:left w:w="0" w:type="dxa"/>
            <w:bottom w:w="0" w:type="dxa"/>
            <w:right w:w="0" w:type="dxa"/>
          </w:tblCellMar>
        </w:tblPrEx>
        <w:trPr>
          <w:trHeight w:val="66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2024年广交会等大型展会知识产权保护治理效能提升项目（发申报指南）</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100</w:t>
            </w:r>
          </w:p>
        </w:tc>
      </w:tr>
      <w:tr>
        <w:tblPrEx>
          <w:tblCellMar>
            <w:top w:w="0" w:type="dxa"/>
            <w:left w:w="0" w:type="dxa"/>
            <w:bottom w:w="0" w:type="dxa"/>
            <w:right w:w="0" w:type="dxa"/>
          </w:tblCellMar>
        </w:tblPrEx>
        <w:trPr>
          <w:trHeight w:val="9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2024年广东省地理标志赋能百县千镇万村高质量发展项目（发申报指南）</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40</w:t>
            </w:r>
          </w:p>
        </w:tc>
      </w:tr>
      <w:tr>
        <w:tblPrEx>
          <w:tblCellMar>
            <w:top w:w="0" w:type="dxa"/>
            <w:left w:w="0" w:type="dxa"/>
            <w:bottom w:w="0" w:type="dxa"/>
            <w:right w:w="0" w:type="dxa"/>
          </w:tblCellMar>
        </w:tblPrEx>
        <w:trPr>
          <w:trHeight w:val="66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广东省市场监督管理局（发申报指南）</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2024年重点出口产业知识产权分析预警及海外保护能力提升项目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450</w:t>
            </w:r>
          </w:p>
        </w:tc>
      </w:tr>
      <w:tr>
        <w:tblPrEx>
          <w:tblCellMar>
            <w:top w:w="0" w:type="dxa"/>
            <w:left w:w="0" w:type="dxa"/>
            <w:bottom w:w="0" w:type="dxa"/>
            <w:right w:w="0" w:type="dxa"/>
          </w:tblCellMar>
        </w:tblPrEx>
        <w:trPr>
          <w:trHeight w:val="81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广东省市场监督管理局（转拨国家知识产权局专利局专利审查协作广东中心）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2024年专利侵权判定技术咨询服务项目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90</w:t>
            </w:r>
          </w:p>
        </w:tc>
      </w:tr>
      <w:tr>
        <w:tblPrEx>
          <w:tblCellMar>
            <w:top w:w="0" w:type="dxa"/>
            <w:left w:w="0" w:type="dxa"/>
            <w:bottom w:w="0" w:type="dxa"/>
            <w:right w:w="0" w:type="dxa"/>
          </w:tblCellMar>
        </w:tblPrEx>
        <w:trPr>
          <w:trHeight w:val="4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地理标志产品湾区认证</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200</w:t>
            </w:r>
          </w:p>
        </w:tc>
      </w:tr>
      <w:tr>
        <w:tblPrEx>
          <w:tblCellMar>
            <w:top w:w="0" w:type="dxa"/>
            <w:left w:w="0" w:type="dxa"/>
            <w:bottom w:w="0" w:type="dxa"/>
            <w:right w:w="0" w:type="dxa"/>
          </w:tblCellMar>
        </w:tblPrEx>
        <w:trPr>
          <w:trHeight w:val="81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广东省市场监督管理局(河源、梅州、湛江、潮州、揭阳、清远市市场监管局）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特色型知识产权强市共建</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600</w:t>
            </w:r>
          </w:p>
        </w:tc>
      </w:tr>
      <w:tr>
        <w:tblPrEx>
          <w:tblCellMar>
            <w:top w:w="0" w:type="dxa"/>
            <w:left w:w="0" w:type="dxa"/>
            <w:bottom w:w="0" w:type="dxa"/>
            <w:right w:w="0" w:type="dxa"/>
          </w:tblCellMar>
        </w:tblPrEx>
        <w:trPr>
          <w:trHeight w:val="81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广东省市场监督管理局（转拨国家知识产权局专利局专利审查协作广东中心）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广东省新一代信息技术产业海外知识产权纠纷应对服务平台项目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90</w:t>
            </w:r>
          </w:p>
        </w:tc>
      </w:tr>
      <w:tr>
        <w:tblPrEx>
          <w:tblCellMar>
            <w:top w:w="0" w:type="dxa"/>
            <w:left w:w="0" w:type="dxa"/>
            <w:bottom w:w="0" w:type="dxa"/>
            <w:right w:w="0" w:type="dxa"/>
          </w:tblCellMar>
        </w:tblPrEx>
        <w:trPr>
          <w:trHeight w:val="8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广东省市场监督管理局（转拨国家知识产权局专利局专利审查协作广东中心）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2024年粤东西北知识产权服务工作项目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90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地理标志助推乡村振兴工程项目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400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广东省市场监督管理局（转拨广州市局等）</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基层知识产权改革创新示范推广</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200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重大课题研究</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150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知识产权专家咨询委员会咨询服务项目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35</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《广东知识产权》内部资料印刷发行项目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2024年度商业秘密保护企业维权援助项目（发申报指南）</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2024年度商业秘密保护体系建设项目（发申报指南）</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200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2024年度涉外商业秘密保护体系建设项目（发申报指南）</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kern w:val="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kern w:val="0"/>
                <w:sz w:val="22"/>
                <w:szCs w:val="22"/>
              </w:rPr>
            </w:pPr>
            <w:r>
              <w:rPr>
                <w:rFonts w:hint="eastAsia" w:ascii="宋体" w:hAnsi="宋体"/>
                <w:color w:val="000000"/>
                <w:kern w:val="0"/>
                <w:sz w:val="22"/>
                <w:szCs w:val="22"/>
              </w:rPr>
              <w:t>2024年度反不正当竞争技术性判定支持项目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kern w:val="0"/>
                <w:sz w:val="22"/>
                <w:szCs w:val="22"/>
              </w:rPr>
            </w:pPr>
            <w:r>
              <w:rPr>
                <w:rFonts w:hint="eastAsia" w:ascii="宋体" w:hAnsi="宋体"/>
                <w:color w:val="000000"/>
                <w:kern w:val="0"/>
                <w:sz w:val="22"/>
                <w:szCs w:val="22"/>
              </w:rPr>
              <w:t>50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广东省市场监督管理局</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2024“企业商业秘密保护能力提升服务月”活动（发申报指南）</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118010</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广东省WTO/TBT通报咨询研究中心小计</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100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广东省WTO/TBT通报咨询研究中心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100</w:t>
            </w:r>
          </w:p>
        </w:tc>
      </w:tr>
      <w:tr>
        <w:tblPrEx>
          <w:tblCellMar>
            <w:top w:w="0" w:type="dxa"/>
            <w:left w:w="0" w:type="dxa"/>
            <w:bottom w:w="0" w:type="dxa"/>
            <w:right w:w="0" w:type="dxa"/>
          </w:tblCellMar>
        </w:tblPrEx>
        <w:trPr>
          <w:trHeight w:val="27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rPr>
                <w:rFonts w:ascii="宋体" w:hAnsi="宋体" w:eastAsia="宋体"/>
                <w:color w:val="000000"/>
                <w:sz w:val="22"/>
                <w:szCs w:val="22"/>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2"/>
                <w:szCs w:val="22"/>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2"/>
                <w:szCs w:val="22"/>
              </w:rPr>
            </w:pP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3</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118054</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国家知识产权局专利局广州代办处小计</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　</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290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　</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国家知识产权局专利局广州代办处</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2024年知识产权服务便利化建设项目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290</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2"/>
                <w:szCs w:val="22"/>
              </w:rPr>
            </w:pP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4</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170003</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省青少年科技中心小计</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10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广东省科学技术协会事业发展中心（广东科学馆）</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2024年省青少年科技创新大赛专利奖评选项目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2"/>
                <w:szCs w:val="22"/>
              </w:rPr>
            </w:pP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5</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257</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广东省知识产权保护中心小计</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5246</w:t>
            </w:r>
          </w:p>
        </w:tc>
      </w:tr>
      <w:tr>
        <w:tblPrEx>
          <w:tblCellMar>
            <w:top w:w="0" w:type="dxa"/>
            <w:left w:w="0" w:type="dxa"/>
            <w:bottom w:w="0" w:type="dxa"/>
            <w:right w:w="0" w:type="dxa"/>
          </w:tblCellMar>
        </w:tblPrEx>
        <w:trPr>
          <w:trHeight w:val="48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2024年知识产权维权援助保障项目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120</w:t>
            </w:r>
          </w:p>
        </w:tc>
      </w:tr>
      <w:tr>
        <w:tblPrEx>
          <w:tblCellMar>
            <w:top w:w="0" w:type="dxa"/>
            <w:left w:w="0" w:type="dxa"/>
            <w:bottom w:w="0" w:type="dxa"/>
            <w:right w:w="0" w:type="dxa"/>
          </w:tblCellMar>
        </w:tblPrEx>
        <w:trPr>
          <w:trHeight w:val="48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2024年技术调查官管理与服务</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80</w:t>
            </w:r>
          </w:p>
        </w:tc>
      </w:tr>
      <w:tr>
        <w:tblPrEx>
          <w:tblCellMar>
            <w:top w:w="0" w:type="dxa"/>
            <w:left w:w="0" w:type="dxa"/>
            <w:bottom w:w="0" w:type="dxa"/>
            <w:right w:w="0" w:type="dxa"/>
          </w:tblCellMar>
        </w:tblPrEx>
        <w:trPr>
          <w:trHeight w:val="48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kern w:val="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kern w:val="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kern w:val="0"/>
                <w:sz w:val="22"/>
                <w:szCs w:val="22"/>
              </w:rPr>
            </w:pPr>
            <w:r>
              <w:rPr>
                <w:rFonts w:hint="eastAsia" w:ascii="宋体" w:hAnsi="宋体"/>
                <w:color w:val="000000"/>
                <w:kern w:val="0"/>
                <w:sz w:val="22"/>
                <w:szCs w:val="22"/>
              </w:rPr>
              <w:t>2024年海外知识产权维权援助体系及企业知识产权国际合规建设</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kern w:val="0"/>
                <w:sz w:val="22"/>
                <w:szCs w:val="22"/>
              </w:rPr>
            </w:pPr>
            <w:r>
              <w:rPr>
                <w:rFonts w:hint="eastAsia" w:ascii="宋体" w:hAnsi="宋体"/>
                <w:color w:val="000000"/>
                <w:kern w:val="0"/>
                <w:sz w:val="22"/>
                <w:szCs w:val="22"/>
              </w:rPr>
              <w:t>542</w:t>
            </w:r>
          </w:p>
        </w:tc>
      </w:tr>
      <w:tr>
        <w:tblPrEx>
          <w:tblCellMar>
            <w:top w:w="0" w:type="dxa"/>
            <w:left w:w="0" w:type="dxa"/>
            <w:bottom w:w="0" w:type="dxa"/>
            <w:right w:w="0" w:type="dxa"/>
          </w:tblCellMar>
        </w:tblPrEx>
        <w:trPr>
          <w:trHeight w:val="48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2024年广东省专利预审协作平台能力保障与提升</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278</w:t>
            </w:r>
          </w:p>
        </w:tc>
      </w:tr>
      <w:tr>
        <w:tblPrEx>
          <w:tblCellMar>
            <w:top w:w="0" w:type="dxa"/>
            <w:left w:w="0" w:type="dxa"/>
            <w:bottom w:w="0" w:type="dxa"/>
            <w:right w:w="0" w:type="dxa"/>
          </w:tblCellMar>
        </w:tblPrEx>
        <w:trPr>
          <w:trHeight w:val="48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2024年地理标志专用标志使用核准技术审查项目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48</w:t>
            </w:r>
          </w:p>
        </w:tc>
      </w:tr>
      <w:tr>
        <w:tblPrEx>
          <w:tblCellMar>
            <w:top w:w="0" w:type="dxa"/>
            <w:left w:w="0" w:type="dxa"/>
            <w:bottom w:w="0" w:type="dxa"/>
            <w:right w:w="0" w:type="dxa"/>
          </w:tblCellMar>
        </w:tblPrEx>
        <w:trPr>
          <w:trHeight w:val="48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2024年数据知识产权登记实践服务</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60</w:t>
            </w:r>
          </w:p>
        </w:tc>
      </w:tr>
      <w:tr>
        <w:tblPrEx>
          <w:tblCellMar>
            <w:top w:w="0" w:type="dxa"/>
            <w:left w:w="0" w:type="dxa"/>
            <w:bottom w:w="0" w:type="dxa"/>
            <w:right w:w="0" w:type="dxa"/>
          </w:tblCellMar>
        </w:tblPrEx>
        <w:trPr>
          <w:trHeight w:val="38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2024年省知识产权战略实施工作联席会议协调推进项目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70</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257002</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2024年商标实质审查服务项目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1500</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257001</w:t>
            </w:r>
          </w:p>
        </w:tc>
        <w:tc>
          <w:tcPr>
            <w:tcW w:w="1972"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2024年打击商标恶意注册与侵权及企业商标保护预警项目</w:t>
            </w:r>
          </w:p>
        </w:tc>
        <w:tc>
          <w:tcPr>
            <w:tcW w:w="904" w:type="dxa"/>
            <w:tcBorders>
              <w:top w:val="single" w:color="000000" w:sz="4" w:space="0"/>
              <w:left w:val="nil"/>
              <w:bottom w:val="nil"/>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80</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2024年知识产权助力企业高质量发展和高效益运用项目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300</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2024年专利转移转化服务</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48</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2024年广东省战略性产业集群专利数据服务支撑项目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65</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2024年知识产权公共服务数字化支撑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300</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2024年知识产权信息公共服务机构建设及能力提升</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130</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2024年知识产权强国及强省试点示范区域组织服务工作</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60</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257002</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2024年广东省商标品牌战略实施项目</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160</w:t>
            </w:r>
          </w:p>
        </w:tc>
      </w:tr>
      <w:tr>
        <w:tblPrEx>
          <w:tblCellMar>
            <w:top w:w="0" w:type="dxa"/>
            <w:left w:w="0" w:type="dxa"/>
            <w:bottom w:w="0" w:type="dxa"/>
            <w:right w:w="0"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257002</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2024年知识产权质押融资促进实施项目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150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257002</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2024年广东省商标受理窗口专业能力提升、知识产权服务业调查项目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75</w:t>
            </w:r>
          </w:p>
        </w:tc>
      </w:tr>
      <w:tr>
        <w:tblPrEx>
          <w:tblCellMar>
            <w:top w:w="0" w:type="dxa"/>
            <w:left w:w="0" w:type="dxa"/>
            <w:bottom w:w="0" w:type="dxa"/>
            <w:right w:w="0" w:type="dxa"/>
          </w:tblCellMar>
        </w:tblPrEx>
        <w:trPr>
          <w:trHeight w:val="6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257002</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2024年广东省知识产权宣传周主题活动及大型活动会务服务支撑</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90</w:t>
            </w:r>
          </w:p>
        </w:tc>
      </w:tr>
      <w:tr>
        <w:tblPrEx>
          <w:tblCellMar>
            <w:top w:w="0" w:type="dxa"/>
            <w:left w:w="0" w:type="dxa"/>
            <w:bottom w:w="0" w:type="dxa"/>
            <w:right w:w="0" w:type="dxa"/>
          </w:tblCellMar>
        </w:tblPrEx>
        <w:trPr>
          <w:trHeight w:val="6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257002</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2024年地理标志产品广货手信节</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100</w:t>
            </w:r>
          </w:p>
        </w:tc>
      </w:tr>
      <w:tr>
        <w:tblPrEx>
          <w:tblCellMar>
            <w:top w:w="0" w:type="dxa"/>
            <w:left w:w="0" w:type="dxa"/>
            <w:bottom w:w="0" w:type="dxa"/>
            <w:right w:w="0" w:type="dxa"/>
          </w:tblCellMar>
        </w:tblPrEx>
        <w:trPr>
          <w:trHeight w:val="60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257002</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2024年粤港澳大湾区知识产权交易博览会暨国际地理标志产品交易博览会</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700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2024年湾区知识产权合作高地与宣传服务机制建设项目</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100</w:t>
            </w:r>
          </w:p>
        </w:tc>
      </w:tr>
      <w:tr>
        <w:tblPrEx>
          <w:tblCellMar>
            <w:top w:w="0" w:type="dxa"/>
            <w:left w:w="0" w:type="dxa"/>
            <w:bottom w:w="0" w:type="dxa"/>
            <w:right w:w="0" w:type="dxa"/>
          </w:tblCellMar>
        </w:tblPrEx>
        <w:trPr>
          <w:trHeight w:val="36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257001</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广东省知识产权保护中心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2024年知识产权人才培训与职称评审</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45</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257002</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2024年度粤港澳青年商标品牌交流实践基地</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120</w:t>
            </w:r>
          </w:p>
        </w:tc>
      </w:tr>
      <w:tr>
        <w:tblPrEx>
          <w:tblCellMar>
            <w:top w:w="0" w:type="dxa"/>
            <w:left w:w="0" w:type="dxa"/>
            <w:bottom w:w="0" w:type="dxa"/>
            <w:right w:w="0" w:type="dxa"/>
          </w:tblCellMar>
        </w:tblPrEx>
        <w:trPr>
          <w:trHeight w:val="54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4"/>
              </w:rPr>
            </w:pPr>
            <w:r>
              <w:rPr>
                <w:rFonts w:hint="eastAsia" w:ascii="宋体" w:hAnsi="宋体"/>
                <w:color w:val="000000"/>
                <w:kern w:val="0"/>
                <w:sz w:val="24"/>
              </w:rPr>
              <w:t>257002</w:t>
            </w:r>
          </w:p>
        </w:tc>
        <w:tc>
          <w:tcPr>
            <w:tcW w:w="19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广州商标审查协作中心</w:t>
            </w:r>
          </w:p>
        </w:tc>
        <w:tc>
          <w:tcPr>
            <w:tcW w:w="414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年度专利调查工作</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25</w:t>
            </w:r>
          </w:p>
        </w:tc>
      </w:tr>
    </w:tbl>
    <w:p>
      <w:pPr>
        <w:rPr>
          <w:rFonts w:ascii="Calibri" w:hAnsi="Calibri"/>
          <w:sz w:val="21"/>
          <w:szCs w:val="21"/>
        </w:rPr>
      </w:pPr>
      <w:r>
        <w:br w:type="page"/>
      </w:r>
    </w:p>
    <w:p>
      <w:pPr>
        <w:widowControl/>
        <w:jc w:val="left"/>
        <w:rPr>
          <w:rFonts w:eastAsia="黑体"/>
          <w:color w:val="000000"/>
          <w:sz w:val="18"/>
          <w:szCs w:val="18"/>
        </w:rPr>
      </w:pPr>
      <w:r>
        <w:rPr>
          <w:rFonts w:hint="eastAsia" w:ascii="黑体" w:hAnsi="黑体" w:eastAsia="黑体"/>
          <w:color w:val="000000"/>
          <w:sz w:val="32"/>
          <w:szCs w:val="32"/>
        </w:rPr>
        <w:t>附件</w:t>
      </w:r>
      <w:r>
        <w:rPr>
          <w:rFonts w:hint="eastAsia" w:eastAsia="黑体"/>
          <w:color w:val="000000"/>
          <w:sz w:val="32"/>
          <w:szCs w:val="32"/>
        </w:rPr>
        <w:t>4</w:t>
      </w:r>
    </w:p>
    <w:p>
      <w:pPr>
        <w:widowControl/>
        <w:jc w:val="left"/>
        <w:rPr>
          <w:rFonts w:eastAsia="黑体"/>
          <w:color w:val="000000"/>
          <w:sz w:val="18"/>
          <w:szCs w:val="18"/>
        </w:rPr>
      </w:pPr>
      <w:r>
        <w:rPr>
          <w:rFonts w:eastAsia="黑体"/>
          <w:color w:val="000000"/>
          <w:sz w:val="18"/>
          <w:szCs w:val="18"/>
        </w:rPr>
        <w:t xml:space="preserve"> </w:t>
      </w:r>
    </w:p>
    <w:p>
      <w:pPr>
        <w:jc w:val="center"/>
        <w:rPr>
          <w:rFonts w:eastAsia="方正小标宋简体"/>
          <w:color w:val="000000"/>
          <w:sz w:val="36"/>
          <w:szCs w:val="36"/>
        </w:rPr>
      </w:pPr>
      <w:r>
        <w:rPr>
          <w:rFonts w:eastAsia="方正小标宋简体"/>
          <w:color w:val="000000"/>
          <w:sz w:val="36"/>
          <w:szCs w:val="36"/>
        </w:rPr>
        <w:t>202</w:t>
      </w:r>
      <w:r>
        <w:rPr>
          <w:rFonts w:hint="eastAsia" w:eastAsia="方正小标宋简体"/>
          <w:color w:val="000000"/>
          <w:sz w:val="36"/>
          <w:szCs w:val="36"/>
        </w:rPr>
        <w:t>4</w:t>
      </w:r>
      <w:r>
        <w:rPr>
          <w:rFonts w:hint="eastAsia" w:ascii="方正小标宋简体" w:eastAsia="方正小标宋简体"/>
          <w:color w:val="000000"/>
          <w:sz w:val="36"/>
          <w:szCs w:val="36"/>
        </w:rPr>
        <w:t>年促进经济高质量发展专项资金</w:t>
      </w:r>
      <w:r>
        <w:rPr>
          <w:rFonts w:hint="eastAsia" w:ascii="方正小标宋简体" w:eastAsia="方正小标宋简体"/>
          <w:color w:val="000000"/>
          <w:spacing w:val="-11"/>
          <w:sz w:val="36"/>
          <w:szCs w:val="36"/>
        </w:rPr>
        <w:t>（市场监督管理</w:t>
      </w:r>
      <w:r>
        <w:rPr>
          <w:rFonts w:eastAsia="方正小标宋简体"/>
          <w:color w:val="000000"/>
          <w:spacing w:val="-11"/>
          <w:sz w:val="36"/>
          <w:szCs w:val="36"/>
        </w:rPr>
        <w:t>-</w:t>
      </w:r>
    </w:p>
    <w:p>
      <w:pPr>
        <w:jc w:val="center"/>
        <w:rPr>
          <w:rFonts w:eastAsia="方正小标宋简体"/>
          <w:color w:val="000000"/>
          <w:spacing w:val="-11"/>
          <w:sz w:val="36"/>
          <w:szCs w:val="36"/>
        </w:rPr>
      </w:pPr>
      <w:r>
        <w:rPr>
          <w:rFonts w:hint="eastAsia" w:ascii="方正小标宋简体" w:eastAsia="方正小标宋简体"/>
          <w:color w:val="000000"/>
          <w:spacing w:val="-11"/>
          <w:sz w:val="36"/>
          <w:szCs w:val="36"/>
        </w:rPr>
        <w:t>知识产权创造、运用和保护）转移市县资金明细分配表</w:t>
      </w:r>
    </w:p>
    <w:p>
      <w:pPr>
        <w:pStyle w:val="2"/>
        <w:ind w:left="600"/>
        <w:jc w:val="right"/>
      </w:pPr>
      <w:r>
        <w:rPr>
          <w:rFonts w:hint="eastAsia" w:ascii="仿宋_GB2312" w:hAnsi="Times New Roman" w:eastAsia="仿宋_GB2312"/>
          <w:color w:val="000000"/>
          <w:sz w:val="24"/>
          <w:szCs w:val="24"/>
        </w:rPr>
        <w:t>单位：万元</w:t>
      </w:r>
    </w:p>
    <w:tbl>
      <w:tblPr>
        <w:tblStyle w:val="4"/>
        <w:tblW w:w="8336" w:type="dxa"/>
        <w:tblInd w:w="93" w:type="dxa"/>
        <w:tblLayout w:type="fixed"/>
        <w:tblCellMar>
          <w:top w:w="0" w:type="dxa"/>
          <w:left w:w="0" w:type="dxa"/>
          <w:bottom w:w="0" w:type="dxa"/>
          <w:right w:w="0" w:type="dxa"/>
        </w:tblCellMar>
      </w:tblPr>
      <w:tblGrid>
        <w:gridCol w:w="562"/>
        <w:gridCol w:w="756"/>
        <w:gridCol w:w="1978"/>
        <w:gridCol w:w="4136"/>
        <w:gridCol w:w="904"/>
      </w:tblGrid>
      <w:tr>
        <w:trPr>
          <w:trHeight w:val="283" w:hRule="atLeast"/>
          <w:tblHeader/>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2"/>
                <w:szCs w:val="22"/>
              </w:rPr>
              <w:t>序号</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2"/>
                <w:szCs w:val="22"/>
              </w:rPr>
              <w:t>预算代码</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kern w:val="0"/>
                <w:sz w:val="22"/>
                <w:szCs w:val="22"/>
              </w:rPr>
            </w:pPr>
            <w:r>
              <w:rPr>
                <w:rFonts w:hint="eastAsia" w:ascii="宋体" w:hAnsi="宋体"/>
                <w:b/>
                <w:bCs/>
                <w:color w:val="000000"/>
                <w:kern w:val="0"/>
                <w:sz w:val="22"/>
                <w:szCs w:val="22"/>
              </w:rPr>
              <w:t>地区（单位）</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项目名称</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kern w:val="0"/>
                <w:sz w:val="22"/>
                <w:szCs w:val="22"/>
              </w:rPr>
            </w:pPr>
            <w:r>
              <w:rPr>
                <w:rFonts w:hint="eastAsia" w:ascii="宋体" w:hAnsi="宋体"/>
                <w:b/>
                <w:bCs/>
                <w:color w:val="000000"/>
                <w:kern w:val="0"/>
                <w:sz w:val="22"/>
                <w:szCs w:val="22"/>
              </w:rPr>
              <w:t>知识产权创造运用保护</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地市小计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17285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601001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广州市小计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1239</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1000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239</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jc w:val="center"/>
              <w:rPr>
                <w:rFonts w:ascii="宋体" w:hAnsi="宋体" w:eastAsia="宋体"/>
                <w:color w:val="000000"/>
                <w:sz w:val="22"/>
                <w:szCs w:val="22"/>
              </w:rPr>
            </w:pP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2</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603001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珠海市小计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1186</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珠海市市场监督管理局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995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珠海市市场监督管理局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191</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3</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604001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汕头市小计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801</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汕头市市场监督管理局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685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汕头市市场监督管理局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116</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4</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605001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佛山市小计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1304</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佛山市市场监督管理局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1015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佛山市市场监督管理局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289</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5</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606001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韶关市小计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768</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韶关市市场监督管理局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550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韶关市市场监督管理局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218</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sz w:val="24"/>
              </w:rPr>
              <w:t>6</w:t>
            </w:r>
          </w:p>
        </w:tc>
        <w:tc>
          <w:tcPr>
            <w:tcW w:w="756"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607001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河源市小计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648</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河源市市场监督管理局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380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东源县市场监督管理局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紫金县市场监督管理局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和平县市场监督管理局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龙川县市场监督管理局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连平县市场监督管理局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河源市市场监督管理局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218</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7</w:t>
            </w:r>
          </w:p>
        </w:tc>
        <w:tc>
          <w:tcPr>
            <w:tcW w:w="756"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608001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梅州市小计</w:t>
            </w:r>
          </w:p>
        </w:tc>
        <w:tc>
          <w:tcPr>
            <w:tcW w:w="4136" w:type="dxa"/>
            <w:tcBorders>
              <w:top w:val="nil"/>
              <w:left w:val="nil"/>
              <w:bottom w:val="nil"/>
              <w:right w:val="nil"/>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723</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梅州市市场监督管理局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535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梅州市市场监督管理局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188</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8</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609001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惠州市小计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869</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惠州市市场监督管理局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600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惠州市市场监督管理局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269</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9</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610001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汕尾市小计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704</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汕尾市市场监督管理局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345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陆丰市市场监督管理局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海丰县市场监督管理局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75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陆河县市场监督管理局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汕尾市市场监督管理局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194</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10</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611001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东莞市小计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925</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东莞市市场监督管理局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695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东莞市市场监督管理局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230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11</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612001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中山市小计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865</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中山市市场监督管理局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685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中山市市场监督管理局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180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12</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613001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江门市小计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1274</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江门市市场监督管理局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1035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江门市市场监督管理局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169</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台山市市场监督管理局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恩平市市场监督管理局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鹤山市市场监督管理局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开平市市场监督管理局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13</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614001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阳江市小计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570</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阳江市市场监督管理局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415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阳江市市场监督管理局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155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14</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615001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湛江市小计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1120</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湛江市市场监督管理局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945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湛江市市场监督管理局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165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徐闻县市场监督管理局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15</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616001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茂名市小计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669</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茂名市市场监督管理局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435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化州市市场监督管理局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茂名市市场监督管理局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194</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16</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617001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肇庆市小计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776</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肇庆市市场监督管理局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585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肇庆市市场监督管理局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191</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17</w:t>
            </w:r>
          </w:p>
        </w:tc>
        <w:tc>
          <w:tcPr>
            <w:tcW w:w="756"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618001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清远市小计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720</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清远市市场监督管理局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455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英德市市场监督管理局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连南县市场监督管理局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连州市市场监督管理局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佛冈县市场监督管理局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阳山县市场监督管理局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清远市市场监督管理局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124</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英德市市场监督管理局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连州市市场监督管理局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阳山县市场监督管理局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b/>
                <w:bCs/>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佛冈县市场监督管理局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3</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18</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619001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潮州市小计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621</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潮州市市场监督管理局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505</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潮州市市场监督管理局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116</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19</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620001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揭阳市小计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703</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揭阳市市场监督管理局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520</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揭阳市市场监督管理局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183</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20</w:t>
            </w: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4"/>
              </w:rPr>
            </w:pPr>
            <w:r>
              <w:rPr>
                <w:rFonts w:hint="eastAsia" w:ascii="宋体" w:hAnsi="宋体"/>
                <w:b/>
                <w:bCs/>
                <w:color w:val="000000"/>
                <w:kern w:val="0"/>
                <w:sz w:val="24"/>
              </w:rPr>
              <w:t>621001</w:t>
            </w: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b/>
                <w:bCs/>
                <w:color w:val="000000"/>
                <w:sz w:val="22"/>
                <w:szCs w:val="22"/>
              </w:rPr>
            </w:pPr>
            <w:r>
              <w:rPr>
                <w:rFonts w:hint="eastAsia" w:ascii="宋体" w:hAnsi="宋体"/>
                <w:b/>
                <w:bCs/>
                <w:color w:val="000000"/>
                <w:kern w:val="0"/>
                <w:sz w:val="22"/>
                <w:szCs w:val="22"/>
              </w:rPr>
              <w:t>云浮市小计</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b/>
                <w:bCs/>
                <w:color w:val="000000"/>
                <w:sz w:val="22"/>
                <w:szCs w:val="22"/>
              </w:rPr>
            </w:pP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800</w:t>
            </w:r>
          </w:p>
        </w:tc>
      </w:tr>
      <w:tr>
        <w:tblPrEx>
          <w:tblCellMar>
            <w:top w:w="0" w:type="dxa"/>
            <w:left w:w="0" w:type="dxa"/>
            <w:bottom w:w="0" w:type="dxa"/>
            <w:right w:w="0" w:type="dxa"/>
          </w:tblCellMar>
        </w:tblPrEx>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云浮市市场监督管理局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536</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新兴县市场监督管理局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13</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罗定市市场监督管理局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13</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郁南县市场监督管理局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2024年下放市县审批权限知识产权专项资金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13</w:t>
            </w:r>
          </w:p>
        </w:tc>
      </w:tr>
      <w:tr>
        <w:trPr>
          <w:trHeight w:val="285"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宋体" w:hAnsi="宋体" w:eastAsia="宋体"/>
                <w:color w:val="000000"/>
                <w:sz w:val="24"/>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云浮市市场监督管理局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112</w:t>
            </w:r>
          </w:p>
        </w:tc>
      </w:tr>
      <w:tr>
        <w:trPr>
          <w:trHeight w:val="27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罗定市市场监督管理局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49</w:t>
            </w:r>
          </w:p>
        </w:tc>
      </w:tr>
      <w:tr>
        <w:trPr>
          <w:trHeight w:val="27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新兴县市场监督管理局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18</w:t>
            </w:r>
          </w:p>
        </w:tc>
      </w:tr>
      <w:tr>
        <w:trPr>
          <w:trHeight w:val="270" w:hRule="atLeast"/>
        </w:trPr>
        <w:tc>
          <w:tcPr>
            <w:tcW w:w="56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75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left"/>
              <w:rPr>
                <w:rFonts w:ascii="宋体" w:hAnsi="宋体" w:eastAsia="宋体"/>
                <w:color w:val="000000"/>
                <w:sz w:val="22"/>
                <w:szCs w:val="22"/>
              </w:rPr>
            </w:pPr>
          </w:p>
        </w:tc>
        <w:tc>
          <w:tcPr>
            <w:tcW w:w="197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郁南县市场监督管理局</w:t>
            </w:r>
          </w:p>
        </w:tc>
        <w:tc>
          <w:tcPr>
            <w:tcW w:w="41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下放市县审批权限知识产权专项资金</w:t>
            </w:r>
          </w:p>
        </w:tc>
        <w:tc>
          <w:tcPr>
            <w:tcW w:w="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46</w:t>
            </w:r>
          </w:p>
        </w:tc>
      </w:tr>
    </w:tbl>
    <w:p>
      <w:pPr>
        <w:rPr>
          <w:rFonts w:ascii="Calibri" w:hAnsi="Calibri"/>
          <w:sz w:val="21"/>
          <w:szCs w:val="21"/>
        </w:rPr>
      </w:pPr>
      <w:r>
        <w:br w:type="page"/>
      </w:r>
    </w:p>
    <w:p>
      <w:pPr>
        <w:rPr>
          <w:rFonts w:eastAsia="黑体"/>
          <w:color w:val="000000"/>
        </w:rPr>
      </w:pPr>
      <w:r>
        <w:rPr>
          <w:rFonts w:hint="eastAsia" w:ascii="黑体" w:hAnsi="黑体" w:eastAsia="黑体"/>
          <w:color w:val="000000"/>
          <w:sz w:val="32"/>
          <w:szCs w:val="32"/>
        </w:rPr>
        <w:t>附件</w:t>
      </w:r>
      <w:r>
        <w:rPr>
          <w:rFonts w:hint="eastAsia" w:eastAsia="黑体"/>
          <w:color w:val="000000"/>
          <w:sz w:val="32"/>
          <w:szCs w:val="32"/>
        </w:rPr>
        <w:t>5</w:t>
      </w:r>
    </w:p>
    <w:p>
      <w:pPr>
        <w:jc w:val="center"/>
        <w:rPr>
          <w:rFonts w:eastAsia="方正小标宋简体"/>
          <w:color w:val="000000"/>
          <w:sz w:val="36"/>
          <w:szCs w:val="36"/>
        </w:rPr>
      </w:pPr>
      <w:r>
        <w:rPr>
          <w:rFonts w:eastAsia="方正小标宋简体"/>
          <w:color w:val="000000"/>
          <w:sz w:val="36"/>
          <w:szCs w:val="36"/>
        </w:rPr>
        <w:t>202</w:t>
      </w:r>
      <w:r>
        <w:rPr>
          <w:rFonts w:hint="eastAsia" w:eastAsia="方正小标宋简体"/>
          <w:color w:val="000000"/>
          <w:sz w:val="36"/>
          <w:szCs w:val="36"/>
        </w:rPr>
        <w:t>4</w:t>
      </w:r>
      <w:r>
        <w:rPr>
          <w:rFonts w:hint="eastAsia" w:ascii="方正小标宋简体" w:eastAsia="方正小标宋简体"/>
          <w:color w:val="000000"/>
          <w:sz w:val="36"/>
          <w:szCs w:val="36"/>
        </w:rPr>
        <w:t>年促进经济高质量发展专项资金</w:t>
      </w:r>
      <w:r>
        <w:rPr>
          <w:rFonts w:hint="eastAsia" w:ascii="方正小标宋简体" w:eastAsia="方正小标宋简体"/>
          <w:color w:val="000000"/>
          <w:spacing w:val="-11"/>
          <w:sz w:val="36"/>
          <w:szCs w:val="36"/>
        </w:rPr>
        <w:t>（市场监督管理</w:t>
      </w:r>
      <w:r>
        <w:rPr>
          <w:rFonts w:eastAsia="方正小标宋简体"/>
          <w:color w:val="000000"/>
          <w:spacing w:val="-11"/>
          <w:sz w:val="36"/>
          <w:szCs w:val="36"/>
        </w:rPr>
        <w:t>-</w:t>
      </w:r>
    </w:p>
    <w:p>
      <w:pPr>
        <w:jc w:val="center"/>
        <w:rPr>
          <w:rFonts w:eastAsia="方正小标宋简体"/>
          <w:color w:val="000000"/>
          <w:spacing w:val="-11"/>
          <w:sz w:val="36"/>
          <w:szCs w:val="36"/>
        </w:rPr>
      </w:pPr>
      <w:r>
        <w:rPr>
          <w:rFonts w:hint="eastAsia" w:ascii="方正小标宋简体" w:eastAsia="方正小标宋简体"/>
          <w:color w:val="000000"/>
          <w:spacing w:val="-11"/>
          <w:sz w:val="36"/>
          <w:szCs w:val="36"/>
        </w:rPr>
        <w:t>政府质量奖）省本级资金明细分配表</w:t>
      </w:r>
    </w:p>
    <w:p>
      <w:pPr>
        <w:spacing w:line="240" w:lineRule="exact"/>
        <w:jc w:val="center"/>
        <w:rPr>
          <w:rFonts w:eastAsia="方正小标宋简体"/>
          <w:color w:val="000000"/>
          <w:spacing w:val="-11"/>
          <w:sz w:val="36"/>
          <w:szCs w:val="36"/>
        </w:rPr>
      </w:pPr>
      <w:r>
        <w:rPr>
          <w:rFonts w:eastAsia="方正小标宋简体"/>
          <w:color w:val="000000"/>
          <w:spacing w:val="-11"/>
          <w:sz w:val="36"/>
          <w:szCs w:val="36"/>
        </w:rPr>
        <w:t xml:space="preserve"> </w:t>
      </w:r>
    </w:p>
    <w:p>
      <w:pPr>
        <w:spacing w:line="320" w:lineRule="exact"/>
        <w:jc w:val="right"/>
        <w:rPr>
          <w:rFonts w:eastAsia="宋体"/>
          <w:color w:val="000000"/>
          <w:sz w:val="24"/>
        </w:rPr>
      </w:pPr>
      <w:r>
        <w:rPr>
          <w:rFonts w:hint="eastAsia" w:ascii="仿宋_GB2312"/>
          <w:color w:val="000000"/>
          <w:sz w:val="24"/>
        </w:rPr>
        <w:t>单位：万元</w:t>
      </w:r>
    </w:p>
    <w:tbl>
      <w:tblPr>
        <w:tblStyle w:val="4"/>
        <w:tblW w:w="9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9"/>
        <w:gridCol w:w="4306"/>
        <w:gridCol w:w="2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黑体" w:cs="黑体"/>
                <w:color w:val="000000"/>
                <w:kern w:val="0"/>
                <w:sz w:val="24"/>
              </w:rPr>
            </w:pPr>
            <w:r>
              <w:rPr>
                <w:rFonts w:hint="eastAsia" w:eastAsia="黑体"/>
                <w:color w:val="000000"/>
                <w:kern w:val="0"/>
                <w:sz w:val="24"/>
              </w:rPr>
              <w:t>预算代码</w:t>
            </w:r>
          </w:p>
        </w:tc>
        <w:tc>
          <w:tcPr>
            <w:tcW w:w="4306" w:type="dxa"/>
            <w:tcBorders>
              <w:top w:val="single" w:color="auto" w:sz="4" w:space="0"/>
              <w:left w:val="nil"/>
              <w:bottom w:val="single" w:color="auto" w:sz="4" w:space="0"/>
              <w:right w:val="single" w:color="auto" w:sz="4" w:space="0"/>
            </w:tcBorders>
            <w:vAlign w:val="center"/>
          </w:tcPr>
          <w:p>
            <w:pPr>
              <w:widowControl/>
              <w:jc w:val="center"/>
              <w:textAlignment w:val="center"/>
              <w:rPr>
                <w:rFonts w:eastAsia="黑体" w:cs="黑体"/>
                <w:color w:val="000000"/>
                <w:kern w:val="0"/>
                <w:sz w:val="24"/>
              </w:rPr>
            </w:pPr>
            <w:r>
              <w:rPr>
                <w:rFonts w:hint="eastAsia" w:eastAsia="黑体"/>
                <w:color w:val="000000"/>
                <w:kern w:val="0"/>
                <w:sz w:val="24"/>
              </w:rPr>
              <w:t>单位</w:t>
            </w:r>
          </w:p>
        </w:tc>
        <w:tc>
          <w:tcPr>
            <w:tcW w:w="2443" w:type="dxa"/>
            <w:tcBorders>
              <w:top w:val="single" w:color="auto" w:sz="4" w:space="0"/>
              <w:left w:val="nil"/>
              <w:bottom w:val="single" w:color="auto" w:sz="4" w:space="0"/>
              <w:right w:val="single" w:color="auto" w:sz="4" w:space="0"/>
            </w:tcBorders>
            <w:vAlign w:val="center"/>
          </w:tcPr>
          <w:p>
            <w:pPr>
              <w:widowControl/>
              <w:jc w:val="center"/>
              <w:textAlignment w:val="center"/>
              <w:rPr>
                <w:rFonts w:eastAsia="黑体" w:cs="黑体"/>
                <w:color w:val="000000"/>
                <w:kern w:val="0"/>
                <w:sz w:val="24"/>
              </w:rPr>
            </w:pPr>
            <w:r>
              <w:rPr>
                <w:rFonts w:hint="eastAsia" w:eastAsia="黑体"/>
                <w:color w:val="000000"/>
                <w:kern w:val="0"/>
                <w:sz w:val="24"/>
              </w:rPr>
              <w:t>资助金额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宋体"/>
                <w:color w:val="000000"/>
                <w:kern w:val="0"/>
                <w:sz w:val="24"/>
              </w:rPr>
            </w:pPr>
            <w:r>
              <w:rPr>
                <w:color w:val="000000"/>
                <w:kern w:val="0"/>
                <w:sz w:val="24"/>
              </w:rPr>
              <w:t>118001</w:t>
            </w:r>
          </w:p>
        </w:tc>
        <w:tc>
          <w:tcPr>
            <w:tcW w:w="4306" w:type="dxa"/>
            <w:tcBorders>
              <w:top w:val="single" w:color="auto" w:sz="4" w:space="0"/>
              <w:left w:val="nil"/>
              <w:bottom w:val="single" w:color="auto" w:sz="4" w:space="0"/>
              <w:right w:val="single" w:color="auto" w:sz="4" w:space="0"/>
            </w:tcBorders>
            <w:vAlign w:val="center"/>
          </w:tcPr>
          <w:p>
            <w:pPr>
              <w:jc w:val="center"/>
              <w:rPr>
                <w:rFonts w:eastAsia="宋体"/>
                <w:color w:val="000000"/>
                <w:kern w:val="0"/>
                <w:sz w:val="24"/>
              </w:rPr>
            </w:pPr>
            <w:r>
              <w:rPr>
                <w:rFonts w:hint="eastAsia"/>
                <w:color w:val="000000"/>
                <w:sz w:val="24"/>
              </w:rPr>
              <w:t>广东省市场监督管理局</w:t>
            </w:r>
          </w:p>
        </w:tc>
        <w:tc>
          <w:tcPr>
            <w:tcW w:w="2443" w:type="dxa"/>
            <w:tcBorders>
              <w:top w:val="single" w:color="auto" w:sz="4" w:space="0"/>
              <w:left w:val="nil"/>
              <w:bottom w:val="single" w:color="auto" w:sz="4" w:space="0"/>
              <w:right w:val="single" w:color="auto" w:sz="4" w:space="0"/>
            </w:tcBorders>
            <w:vAlign w:val="center"/>
          </w:tcPr>
          <w:p>
            <w:pPr>
              <w:jc w:val="center"/>
              <w:rPr>
                <w:rFonts w:eastAsia="宋体"/>
                <w:color w:val="000000"/>
                <w:kern w:val="0"/>
                <w:sz w:val="24"/>
              </w:rPr>
            </w:pPr>
            <w:r>
              <w:rPr>
                <w:rFonts w:hint="eastAsia"/>
                <w:color w:val="000000"/>
                <w:sz w:val="24"/>
              </w:rPr>
              <w:t>2500</w:t>
            </w:r>
          </w:p>
        </w:tc>
      </w:tr>
    </w:tbl>
    <w:p>
      <w:pPr>
        <w:rPr>
          <w:rFonts w:eastAsia="黑体"/>
          <w:color w:val="000000"/>
          <w:sz w:val="32"/>
          <w:szCs w:val="32"/>
        </w:rPr>
      </w:pPr>
      <w:r>
        <w:rPr>
          <w:rFonts w:hint="eastAsia" w:eastAsia="黑体"/>
          <w:color w:val="000000"/>
          <w:sz w:val="32"/>
          <w:szCs w:val="32"/>
        </w:rPr>
        <w:br w:type="page"/>
      </w:r>
    </w:p>
    <w:p>
      <w:pPr>
        <w:rPr>
          <w:rFonts w:eastAsia="黑体"/>
          <w:color w:val="000000"/>
          <w:sz w:val="21"/>
          <w:szCs w:val="21"/>
        </w:rPr>
      </w:pPr>
      <w:r>
        <w:rPr>
          <w:rFonts w:hint="eastAsia" w:ascii="黑体" w:hAnsi="黑体" w:eastAsia="黑体"/>
          <w:color w:val="000000"/>
          <w:sz w:val="32"/>
          <w:szCs w:val="32"/>
        </w:rPr>
        <w:t>附件</w:t>
      </w:r>
      <w:r>
        <w:rPr>
          <w:rFonts w:hint="eastAsia" w:eastAsia="黑体"/>
          <w:color w:val="000000"/>
          <w:sz w:val="32"/>
          <w:szCs w:val="32"/>
        </w:rPr>
        <w:t>6</w:t>
      </w:r>
    </w:p>
    <w:p>
      <w:pPr>
        <w:jc w:val="center"/>
        <w:rPr>
          <w:rFonts w:eastAsia="方正小标宋简体"/>
          <w:color w:val="000000"/>
          <w:sz w:val="36"/>
          <w:szCs w:val="36"/>
        </w:rPr>
      </w:pPr>
      <w:r>
        <w:rPr>
          <w:rFonts w:eastAsia="方正小标宋简体"/>
          <w:color w:val="000000"/>
          <w:sz w:val="36"/>
          <w:szCs w:val="36"/>
        </w:rPr>
        <w:t>202</w:t>
      </w:r>
      <w:r>
        <w:rPr>
          <w:rFonts w:hint="eastAsia" w:eastAsia="方正小标宋简体"/>
          <w:color w:val="000000"/>
          <w:sz w:val="36"/>
          <w:szCs w:val="36"/>
        </w:rPr>
        <w:t>4</w:t>
      </w:r>
      <w:r>
        <w:rPr>
          <w:rFonts w:hint="eastAsia" w:ascii="方正小标宋简体" w:eastAsia="方正小标宋简体"/>
          <w:color w:val="000000"/>
          <w:sz w:val="36"/>
          <w:szCs w:val="36"/>
        </w:rPr>
        <w:t>年促进经济高质量发展专项资金</w:t>
      </w:r>
      <w:r>
        <w:rPr>
          <w:rFonts w:hint="eastAsia" w:ascii="方正小标宋简体" w:eastAsia="方正小标宋简体"/>
          <w:color w:val="000000"/>
          <w:spacing w:val="-11"/>
          <w:sz w:val="36"/>
          <w:szCs w:val="36"/>
        </w:rPr>
        <w:t>（市场监督管理</w:t>
      </w:r>
      <w:r>
        <w:rPr>
          <w:rFonts w:eastAsia="方正小标宋简体"/>
          <w:color w:val="000000"/>
          <w:spacing w:val="-11"/>
          <w:sz w:val="36"/>
          <w:szCs w:val="36"/>
        </w:rPr>
        <w:t>-</w:t>
      </w:r>
    </w:p>
    <w:p>
      <w:pPr>
        <w:jc w:val="center"/>
        <w:rPr>
          <w:rFonts w:eastAsia="方正小标宋简体"/>
          <w:color w:val="000000"/>
          <w:spacing w:val="-11"/>
          <w:sz w:val="36"/>
          <w:szCs w:val="36"/>
        </w:rPr>
      </w:pPr>
      <w:r>
        <w:rPr>
          <w:rFonts w:ascii="方正小标宋简体" w:eastAsia="方正小标宋简体" w:cs="方正小标宋简体"/>
          <w:color w:val="000000"/>
          <w:sz w:val="36"/>
          <w:szCs w:val="36"/>
        </w:rPr>
        <w:t>国家质检中心计量测试中心和重点实验室补助</w:t>
      </w:r>
      <w:r>
        <w:rPr>
          <w:rFonts w:hint="eastAsia" w:ascii="方正小标宋简体" w:eastAsia="方正小标宋简体"/>
          <w:color w:val="000000"/>
          <w:spacing w:val="-11"/>
          <w:sz w:val="36"/>
          <w:szCs w:val="36"/>
        </w:rPr>
        <w:t>）省本级资金明细分配表</w:t>
      </w:r>
    </w:p>
    <w:p>
      <w:pPr>
        <w:spacing w:line="240" w:lineRule="exact"/>
        <w:jc w:val="center"/>
        <w:rPr>
          <w:rFonts w:eastAsia="方正小标宋简体"/>
          <w:color w:val="000000"/>
          <w:spacing w:val="-11"/>
          <w:sz w:val="36"/>
          <w:szCs w:val="36"/>
        </w:rPr>
      </w:pPr>
      <w:r>
        <w:rPr>
          <w:rFonts w:eastAsia="方正小标宋简体"/>
          <w:color w:val="000000"/>
          <w:spacing w:val="-11"/>
          <w:sz w:val="36"/>
          <w:szCs w:val="36"/>
        </w:rPr>
        <w:t xml:space="preserve"> </w:t>
      </w:r>
    </w:p>
    <w:p>
      <w:pPr>
        <w:spacing w:line="320" w:lineRule="exact"/>
        <w:jc w:val="right"/>
        <w:rPr>
          <w:rFonts w:eastAsia="宋体"/>
          <w:color w:val="000000"/>
          <w:sz w:val="24"/>
        </w:rPr>
      </w:pPr>
      <w:r>
        <w:rPr>
          <w:rFonts w:hint="eastAsia" w:ascii="仿宋_GB2312"/>
          <w:color w:val="000000"/>
          <w:sz w:val="24"/>
        </w:rPr>
        <w:t>单位：万元</w:t>
      </w:r>
    </w:p>
    <w:tbl>
      <w:tblPr>
        <w:tblStyle w:val="4"/>
        <w:tblW w:w="9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9"/>
        <w:gridCol w:w="4306"/>
        <w:gridCol w:w="2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黑体" w:cs="黑体"/>
                <w:color w:val="000000"/>
                <w:kern w:val="0"/>
                <w:sz w:val="24"/>
              </w:rPr>
            </w:pPr>
            <w:r>
              <w:rPr>
                <w:rFonts w:hint="eastAsia" w:eastAsia="黑体"/>
                <w:color w:val="000000"/>
                <w:kern w:val="0"/>
                <w:sz w:val="24"/>
              </w:rPr>
              <w:t>预算代码</w:t>
            </w:r>
          </w:p>
        </w:tc>
        <w:tc>
          <w:tcPr>
            <w:tcW w:w="4306" w:type="dxa"/>
            <w:tcBorders>
              <w:top w:val="single" w:color="auto" w:sz="4" w:space="0"/>
              <w:left w:val="nil"/>
              <w:bottom w:val="single" w:color="auto" w:sz="4" w:space="0"/>
              <w:right w:val="single" w:color="auto" w:sz="4" w:space="0"/>
            </w:tcBorders>
            <w:vAlign w:val="center"/>
          </w:tcPr>
          <w:p>
            <w:pPr>
              <w:widowControl/>
              <w:jc w:val="center"/>
              <w:textAlignment w:val="center"/>
              <w:rPr>
                <w:rFonts w:eastAsia="黑体" w:cs="黑体"/>
                <w:color w:val="000000"/>
                <w:kern w:val="0"/>
                <w:sz w:val="24"/>
              </w:rPr>
            </w:pPr>
            <w:r>
              <w:rPr>
                <w:rFonts w:hint="eastAsia" w:eastAsia="黑体"/>
                <w:color w:val="000000"/>
                <w:kern w:val="0"/>
                <w:sz w:val="24"/>
              </w:rPr>
              <w:t>单位</w:t>
            </w:r>
          </w:p>
        </w:tc>
        <w:tc>
          <w:tcPr>
            <w:tcW w:w="2443" w:type="dxa"/>
            <w:tcBorders>
              <w:top w:val="single" w:color="auto" w:sz="4" w:space="0"/>
              <w:left w:val="nil"/>
              <w:bottom w:val="single" w:color="auto" w:sz="4" w:space="0"/>
              <w:right w:val="single" w:color="auto" w:sz="4" w:space="0"/>
            </w:tcBorders>
            <w:vAlign w:val="center"/>
          </w:tcPr>
          <w:p>
            <w:pPr>
              <w:widowControl/>
              <w:jc w:val="center"/>
              <w:textAlignment w:val="center"/>
              <w:rPr>
                <w:rFonts w:eastAsia="黑体" w:cs="黑体"/>
                <w:color w:val="000000"/>
                <w:kern w:val="0"/>
                <w:sz w:val="24"/>
              </w:rPr>
            </w:pPr>
            <w:r>
              <w:rPr>
                <w:rFonts w:hint="eastAsia" w:eastAsia="黑体"/>
                <w:color w:val="000000"/>
                <w:kern w:val="0"/>
                <w:sz w:val="24"/>
              </w:rPr>
              <w:t>资助金额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宋体"/>
                <w:color w:val="000000"/>
                <w:kern w:val="0"/>
                <w:sz w:val="24"/>
              </w:rPr>
            </w:pPr>
            <w:r>
              <w:rPr>
                <w:color w:val="000000"/>
                <w:kern w:val="0"/>
                <w:sz w:val="24"/>
              </w:rPr>
              <w:t>118001</w:t>
            </w:r>
          </w:p>
        </w:tc>
        <w:tc>
          <w:tcPr>
            <w:tcW w:w="4306" w:type="dxa"/>
            <w:tcBorders>
              <w:top w:val="single" w:color="auto" w:sz="4" w:space="0"/>
              <w:left w:val="nil"/>
              <w:bottom w:val="single" w:color="auto" w:sz="4" w:space="0"/>
              <w:right w:val="single" w:color="auto" w:sz="4" w:space="0"/>
            </w:tcBorders>
            <w:vAlign w:val="center"/>
          </w:tcPr>
          <w:p>
            <w:pPr>
              <w:jc w:val="center"/>
              <w:rPr>
                <w:rFonts w:eastAsia="宋体"/>
                <w:color w:val="000000"/>
                <w:kern w:val="0"/>
                <w:sz w:val="24"/>
              </w:rPr>
            </w:pPr>
            <w:r>
              <w:rPr>
                <w:rFonts w:hint="eastAsia"/>
                <w:color w:val="000000"/>
                <w:sz w:val="24"/>
              </w:rPr>
              <w:t>广东省市场监督管理局</w:t>
            </w:r>
          </w:p>
        </w:tc>
        <w:tc>
          <w:tcPr>
            <w:tcW w:w="2443" w:type="dxa"/>
            <w:tcBorders>
              <w:top w:val="single" w:color="auto" w:sz="4" w:space="0"/>
              <w:left w:val="nil"/>
              <w:bottom w:val="single" w:color="auto" w:sz="4" w:space="0"/>
              <w:right w:val="single" w:color="auto" w:sz="4" w:space="0"/>
            </w:tcBorders>
            <w:vAlign w:val="center"/>
          </w:tcPr>
          <w:p>
            <w:pPr>
              <w:jc w:val="center"/>
              <w:rPr>
                <w:rFonts w:eastAsia="宋体"/>
                <w:color w:val="000000"/>
                <w:kern w:val="0"/>
                <w:sz w:val="24"/>
              </w:rPr>
            </w:pPr>
            <w:r>
              <w:rPr>
                <w:rFonts w:hint="eastAsia"/>
                <w:color w:val="000000"/>
                <w:sz w:val="24"/>
              </w:rPr>
              <w:t>1000</w:t>
            </w:r>
          </w:p>
        </w:tc>
      </w:tr>
    </w:tbl>
    <w:p>
      <w:pPr>
        <w:rPr>
          <w:rFonts w:eastAsia="黑体"/>
          <w:color w:val="000000"/>
          <w:sz w:val="32"/>
          <w:szCs w:val="32"/>
        </w:rPr>
      </w:pPr>
      <w:r>
        <w:rPr>
          <w:rFonts w:hint="eastAsia" w:eastAsia="黑体"/>
          <w:color w:val="000000"/>
          <w:sz w:val="32"/>
          <w:szCs w:val="32"/>
        </w:rPr>
        <w:br w:type="page"/>
      </w:r>
    </w:p>
    <w:p>
      <w:pPr>
        <w:rPr>
          <w:rFonts w:eastAsia="黑体"/>
          <w:color w:val="000000"/>
          <w:sz w:val="21"/>
          <w:szCs w:val="21"/>
        </w:rPr>
      </w:pPr>
      <w:r>
        <w:rPr>
          <w:rFonts w:hint="eastAsia" w:ascii="黑体" w:hAnsi="黑体" w:eastAsia="黑体"/>
          <w:color w:val="000000"/>
          <w:sz w:val="32"/>
          <w:szCs w:val="32"/>
        </w:rPr>
        <w:t>附件</w:t>
      </w:r>
      <w:r>
        <w:rPr>
          <w:rFonts w:hint="eastAsia" w:eastAsia="黑体"/>
          <w:color w:val="000000"/>
          <w:sz w:val="32"/>
          <w:szCs w:val="32"/>
        </w:rPr>
        <w:t>7</w:t>
      </w:r>
    </w:p>
    <w:p>
      <w:pPr>
        <w:jc w:val="center"/>
        <w:rPr>
          <w:rFonts w:eastAsia="方正小标宋简体"/>
          <w:color w:val="000000"/>
          <w:sz w:val="36"/>
          <w:szCs w:val="36"/>
        </w:rPr>
      </w:pPr>
      <w:r>
        <w:rPr>
          <w:rFonts w:eastAsia="方正小标宋简体"/>
          <w:color w:val="000000"/>
          <w:sz w:val="36"/>
          <w:szCs w:val="36"/>
        </w:rPr>
        <w:t>202</w:t>
      </w:r>
      <w:r>
        <w:rPr>
          <w:rFonts w:hint="eastAsia" w:eastAsia="方正小标宋简体"/>
          <w:color w:val="000000"/>
          <w:sz w:val="36"/>
          <w:szCs w:val="36"/>
        </w:rPr>
        <w:t>4</w:t>
      </w:r>
      <w:r>
        <w:rPr>
          <w:rFonts w:hint="eastAsia" w:ascii="方正小标宋简体" w:eastAsia="方正小标宋简体"/>
          <w:color w:val="000000"/>
          <w:sz w:val="36"/>
          <w:szCs w:val="36"/>
        </w:rPr>
        <w:t>年促进经济高质量发展专项资金</w:t>
      </w:r>
      <w:r>
        <w:rPr>
          <w:rFonts w:hint="eastAsia" w:ascii="方正小标宋简体" w:eastAsia="方正小标宋简体"/>
          <w:color w:val="000000"/>
          <w:spacing w:val="-11"/>
          <w:sz w:val="36"/>
          <w:szCs w:val="36"/>
        </w:rPr>
        <w:t>（市场监督管理</w:t>
      </w:r>
      <w:r>
        <w:rPr>
          <w:rFonts w:eastAsia="方正小标宋简体"/>
          <w:color w:val="000000"/>
          <w:spacing w:val="-11"/>
          <w:sz w:val="36"/>
          <w:szCs w:val="36"/>
        </w:rPr>
        <w:t>-</w:t>
      </w:r>
    </w:p>
    <w:p>
      <w:pPr>
        <w:jc w:val="center"/>
        <w:rPr>
          <w:rFonts w:eastAsia="方正小标宋简体"/>
          <w:color w:val="000000"/>
          <w:spacing w:val="-11"/>
          <w:sz w:val="36"/>
          <w:szCs w:val="36"/>
        </w:rPr>
      </w:pPr>
      <w:r>
        <w:rPr>
          <w:rFonts w:hint="eastAsia" w:ascii="方正小标宋简体" w:eastAsia="方正小标宋简体"/>
          <w:color w:val="000000"/>
          <w:spacing w:val="-11"/>
          <w:sz w:val="36"/>
          <w:szCs w:val="36"/>
        </w:rPr>
        <w:t>）省本级资金明细分配表</w:t>
      </w:r>
    </w:p>
    <w:p>
      <w:pPr>
        <w:spacing w:line="240" w:lineRule="exact"/>
        <w:jc w:val="center"/>
        <w:rPr>
          <w:rFonts w:eastAsia="方正小标宋简体"/>
          <w:color w:val="000000"/>
          <w:spacing w:val="-11"/>
          <w:sz w:val="36"/>
          <w:szCs w:val="36"/>
        </w:rPr>
      </w:pPr>
      <w:r>
        <w:rPr>
          <w:rFonts w:eastAsia="方正小标宋简体"/>
          <w:color w:val="000000"/>
          <w:spacing w:val="-11"/>
          <w:sz w:val="36"/>
          <w:szCs w:val="36"/>
        </w:rPr>
        <w:t xml:space="preserve"> </w:t>
      </w:r>
    </w:p>
    <w:p>
      <w:pPr>
        <w:spacing w:line="320" w:lineRule="exact"/>
        <w:jc w:val="right"/>
        <w:rPr>
          <w:rFonts w:eastAsia="宋体"/>
          <w:color w:val="000000"/>
          <w:sz w:val="24"/>
        </w:rPr>
      </w:pPr>
      <w:r>
        <w:rPr>
          <w:rFonts w:hint="eastAsia" w:ascii="仿宋_GB2312"/>
          <w:color w:val="000000"/>
          <w:sz w:val="24"/>
        </w:rPr>
        <w:t>单位：万元</w:t>
      </w:r>
    </w:p>
    <w:tbl>
      <w:tblPr>
        <w:tblStyle w:val="4"/>
        <w:tblW w:w="9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9"/>
        <w:gridCol w:w="4306"/>
        <w:gridCol w:w="2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黑体" w:cs="黑体"/>
                <w:color w:val="000000"/>
                <w:kern w:val="0"/>
                <w:sz w:val="24"/>
              </w:rPr>
            </w:pPr>
            <w:r>
              <w:rPr>
                <w:rFonts w:hint="eastAsia" w:eastAsia="黑体"/>
                <w:color w:val="000000"/>
                <w:kern w:val="0"/>
                <w:sz w:val="24"/>
              </w:rPr>
              <w:t>预算代码</w:t>
            </w:r>
          </w:p>
        </w:tc>
        <w:tc>
          <w:tcPr>
            <w:tcW w:w="4306" w:type="dxa"/>
            <w:tcBorders>
              <w:top w:val="single" w:color="auto" w:sz="4" w:space="0"/>
              <w:left w:val="nil"/>
              <w:bottom w:val="single" w:color="auto" w:sz="4" w:space="0"/>
              <w:right w:val="single" w:color="auto" w:sz="4" w:space="0"/>
            </w:tcBorders>
            <w:vAlign w:val="center"/>
          </w:tcPr>
          <w:p>
            <w:pPr>
              <w:widowControl/>
              <w:jc w:val="center"/>
              <w:textAlignment w:val="center"/>
              <w:rPr>
                <w:rFonts w:eastAsia="黑体" w:cs="黑体"/>
                <w:color w:val="000000"/>
                <w:kern w:val="0"/>
                <w:sz w:val="24"/>
              </w:rPr>
            </w:pPr>
            <w:r>
              <w:rPr>
                <w:rFonts w:hint="eastAsia" w:eastAsia="黑体"/>
                <w:color w:val="000000"/>
                <w:kern w:val="0"/>
                <w:sz w:val="24"/>
              </w:rPr>
              <w:t>单位</w:t>
            </w:r>
          </w:p>
        </w:tc>
        <w:tc>
          <w:tcPr>
            <w:tcW w:w="2443" w:type="dxa"/>
            <w:tcBorders>
              <w:top w:val="single" w:color="auto" w:sz="4" w:space="0"/>
              <w:left w:val="nil"/>
              <w:bottom w:val="single" w:color="auto" w:sz="4" w:space="0"/>
              <w:right w:val="single" w:color="auto" w:sz="4" w:space="0"/>
            </w:tcBorders>
            <w:vAlign w:val="center"/>
          </w:tcPr>
          <w:p>
            <w:pPr>
              <w:widowControl/>
              <w:jc w:val="center"/>
              <w:textAlignment w:val="center"/>
              <w:rPr>
                <w:rFonts w:eastAsia="黑体" w:cs="黑体"/>
                <w:color w:val="000000"/>
                <w:kern w:val="0"/>
                <w:sz w:val="24"/>
              </w:rPr>
            </w:pPr>
            <w:r>
              <w:rPr>
                <w:rFonts w:hint="eastAsia" w:eastAsia="黑体"/>
                <w:color w:val="000000"/>
                <w:kern w:val="0"/>
                <w:sz w:val="24"/>
              </w:rPr>
              <w:t>资助金额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宋体"/>
                <w:color w:val="000000"/>
                <w:kern w:val="0"/>
                <w:sz w:val="24"/>
              </w:rPr>
            </w:pPr>
            <w:r>
              <w:rPr>
                <w:color w:val="000000"/>
                <w:kern w:val="0"/>
                <w:sz w:val="24"/>
              </w:rPr>
              <w:t>118001</w:t>
            </w:r>
          </w:p>
        </w:tc>
        <w:tc>
          <w:tcPr>
            <w:tcW w:w="4306" w:type="dxa"/>
            <w:tcBorders>
              <w:top w:val="single" w:color="auto" w:sz="4" w:space="0"/>
              <w:left w:val="nil"/>
              <w:bottom w:val="single" w:color="auto" w:sz="4" w:space="0"/>
              <w:right w:val="single" w:color="auto" w:sz="4" w:space="0"/>
            </w:tcBorders>
            <w:vAlign w:val="center"/>
          </w:tcPr>
          <w:p>
            <w:pPr>
              <w:jc w:val="center"/>
              <w:rPr>
                <w:rFonts w:eastAsia="宋体"/>
                <w:color w:val="000000"/>
                <w:kern w:val="0"/>
                <w:sz w:val="24"/>
              </w:rPr>
            </w:pPr>
            <w:r>
              <w:rPr>
                <w:rFonts w:hint="eastAsia"/>
                <w:color w:val="000000"/>
                <w:sz w:val="24"/>
              </w:rPr>
              <w:t>广东省市场监督管理局</w:t>
            </w:r>
          </w:p>
        </w:tc>
        <w:tc>
          <w:tcPr>
            <w:tcW w:w="2443" w:type="dxa"/>
            <w:tcBorders>
              <w:top w:val="single" w:color="auto" w:sz="4" w:space="0"/>
              <w:left w:val="nil"/>
              <w:bottom w:val="single" w:color="auto" w:sz="4" w:space="0"/>
              <w:right w:val="single" w:color="auto" w:sz="4" w:space="0"/>
            </w:tcBorders>
            <w:vAlign w:val="center"/>
          </w:tcPr>
          <w:p>
            <w:pPr>
              <w:jc w:val="center"/>
              <w:rPr>
                <w:rFonts w:eastAsia="宋体"/>
                <w:color w:val="000000"/>
                <w:kern w:val="0"/>
                <w:sz w:val="24"/>
              </w:rPr>
            </w:pPr>
            <w:r>
              <w:rPr>
                <w:rFonts w:hint="eastAsia"/>
                <w:color w:val="000000"/>
                <w:sz w:val="24"/>
              </w:rPr>
              <w:t>2500</w:t>
            </w:r>
          </w:p>
        </w:tc>
      </w:tr>
    </w:tbl>
    <w:p>
      <w:pPr>
        <w:rPr>
          <w:rFonts w:eastAsia="黑体"/>
          <w:color w:val="000000"/>
          <w:sz w:val="32"/>
          <w:szCs w:val="32"/>
        </w:rPr>
      </w:pPr>
      <w:r>
        <w:rPr>
          <w:rFonts w:hint="eastAsia" w:eastAsia="黑体"/>
          <w:color w:val="000000"/>
          <w:sz w:val="32"/>
          <w:szCs w:val="32"/>
        </w:rPr>
        <w:br w:type="page"/>
      </w:r>
    </w:p>
    <w:p>
      <w:pPr>
        <w:widowControl/>
        <w:jc w:val="left"/>
        <w:rPr>
          <w:rFonts w:ascii="宋体" w:hAnsi="宋体" w:eastAsia="宋体" w:cs="宋体"/>
          <w:color w:val="333333"/>
          <w:kern w:val="0"/>
          <w:sz w:val="32"/>
          <w:szCs w:val="32"/>
        </w:rPr>
      </w:pPr>
      <w:r>
        <w:rPr>
          <w:color w:val="333333"/>
          <w:sz w:val="32"/>
          <w:szCs w:val="32"/>
        </w:rPr>
        <w:br w:type="page"/>
      </w:r>
    </w:p>
    <w:p>
      <w:pPr>
        <w:pStyle w:val="3"/>
        <w:shd w:val="clear" w:color="auto" w:fill="FFFFFF"/>
        <w:spacing w:before="0" w:beforeAutospacing="0" w:after="0" w:afterAutospacing="0" w:line="600" w:lineRule="atLeast"/>
        <w:jc w:val="right"/>
        <w:rPr>
          <w:color w:val="333333"/>
          <w:sz w:val="32"/>
          <w:szCs w:val="32"/>
        </w:rPr>
        <w:sectPr>
          <w:pgSz w:w="11906" w:h="16838"/>
          <w:pgMar w:top="1440" w:right="1797" w:bottom="1440" w:left="1797" w:header="851" w:footer="992" w:gutter="0"/>
          <w:cols w:space="425" w:num="1"/>
          <w:docGrid w:type="lines" w:linePitch="312" w:charSpace="0"/>
        </w:sectPr>
      </w:pPr>
    </w:p>
    <w:p>
      <w:pPr>
        <w:jc w:val="left"/>
        <w:rPr>
          <w:rFonts w:hint="eastAsia" w:eastAsia="黑体"/>
          <w:color w:val="000000"/>
          <w:sz w:val="32"/>
          <w:szCs w:val="32"/>
        </w:rPr>
      </w:pPr>
      <w:r>
        <w:rPr>
          <w:rFonts w:hint="eastAsia" w:eastAsia="黑体"/>
          <w:color w:val="000000"/>
          <w:sz w:val="32"/>
          <w:szCs w:val="32"/>
        </w:rPr>
        <w:t>附件8</w:t>
      </w:r>
    </w:p>
    <w:p>
      <w:pPr>
        <w:jc w:val="center"/>
        <w:rPr>
          <w:rFonts w:eastAsia="黑体"/>
          <w:color w:val="000000"/>
          <w:sz w:val="32"/>
          <w:szCs w:val="32"/>
        </w:rPr>
      </w:pPr>
      <w:r>
        <w:rPr>
          <w:rFonts w:hint="eastAsia" w:eastAsia="黑体"/>
          <w:color w:val="000000"/>
          <w:sz w:val="32"/>
          <w:szCs w:val="32"/>
        </w:rPr>
        <w:t>2024年省级财政专项资金目录清单</w:t>
      </w:r>
    </w:p>
    <w:tbl>
      <w:tblPr>
        <w:tblStyle w:val="4"/>
        <w:tblW w:w="5000" w:type="pct"/>
        <w:tblInd w:w="0" w:type="dxa"/>
        <w:tblLayout w:type="autofit"/>
        <w:tblCellMar>
          <w:top w:w="0" w:type="dxa"/>
          <w:left w:w="108" w:type="dxa"/>
          <w:bottom w:w="0" w:type="dxa"/>
          <w:right w:w="108" w:type="dxa"/>
        </w:tblCellMar>
      </w:tblPr>
      <w:tblGrid>
        <w:gridCol w:w="636"/>
        <w:gridCol w:w="456"/>
        <w:gridCol w:w="456"/>
        <w:gridCol w:w="1870"/>
        <w:gridCol w:w="2019"/>
        <w:gridCol w:w="876"/>
        <w:gridCol w:w="876"/>
        <w:gridCol w:w="876"/>
        <w:gridCol w:w="457"/>
      </w:tblGrid>
      <w:tr>
        <w:tblPrEx>
          <w:tblCellMar>
            <w:top w:w="0" w:type="dxa"/>
            <w:left w:w="108" w:type="dxa"/>
            <w:bottom w:w="0" w:type="dxa"/>
            <w:right w:w="108" w:type="dxa"/>
          </w:tblCellMar>
        </w:tblPrEx>
        <w:trPr>
          <w:trHeight w:val="800" w:hRule="atLeast"/>
          <w:tblHeader/>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1"/>
                <w:szCs w:val="21"/>
              </w:rPr>
            </w:pPr>
            <w:r>
              <w:rPr>
                <w:rFonts w:hint="eastAsia" w:ascii="黑体" w:hAnsi="黑体" w:eastAsia="黑体" w:cs="宋体"/>
                <w:color w:val="000000"/>
                <w:kern w:val="0"/>
                <w:sz w:val="21"/>
                <w:szCs w:val="21"/>
              </w:rPr>
              <w:t>专项资金名称</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财政事权</w:t>
            </w:r>
          </w:p>
        </w:tc>
        <w:tc>
          <w:tcPr>
            <w:tcW w:w="5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政策任务</w:t>
            </w:r>
          </w:p>
        </w:tc>
        <w:tc>
          <w:tcPr>
            <w:tcW w:w="16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主要用途</w:t>
            </w:r>
          </w:p>
        </w:tc>
        <w:tc>
          <w:tcPr>
            <w:tcW w:w="1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绩效目标</w:t>
            </w:r>
          </w:p>
        </w:tc>
        <w:tc>
          <w:tcPr>
            <w:tcW w:w="1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资金</w:t>
            </w:r>
            <w:r>
              <w:rPr>
                <w:rFonts w:hint="eastAsia" w:ascii="黑体" w:hAnsi="黑体" w:eastAsia="黑体" w:cs="宋体"/>
                <w:color w:val="000000"/>
                <w:kern w:val="0"/>
                <w:sz w:val="24"/>
              </w:rPr>
              <w:br w:type="textWrapping"/>
            </w:r>
            <w:r>
              <w:rPr>
                <w:rFonts w:ascii="黑体" w:hAnsi="黑体" w:eastAsia="黑体" w:cs="宋体"/>
                <w:color w:val="000000"/>
                <w:kern w:val="0"/>
                <w:sz w:val="24"/>
              </w:rPr>
              <w:t>额度</w:t>
            </w:r>
          </w:p>
        </w:tc>
        <w:tc>
          <w:tcPr>
            <w:tcW w:w="3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审批权限设置（额度）</w:t>
            </w:r>
          </w:p>
        </w:tc>
        <w:tc>
          <w:tcPr>
            <w:tcW w:w="1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备注</w:t>
            </w:r>
          </w:p>
        </w:tc>
      </w:tr>
      <w:tr>
        <w:tblPrEx>
          <w:tblCellMar>
            <w:top w:w="0" w:type="dxa"/>
            <w:left w:w="108" w:type="dxa"/>
            <w:bottom w:w="0" w:type="dxa"/>
            <w:right w:w="108" w:type="dxa"/>
          </w:tblCellMar>
        </w:tblPrEx>
        <w:trPr>
          <w:trHeight w:val="660" w:hRule="atLeast"/>
          <w:tblHeader/>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1"/>
                <w:szCs w:val="21"/>
              </w:rPr>
            </w:pPr>
            <w:r>
              <w:rPr>
                <w:rFonts w:hint="eastAsia" w:ascii="黑体" w:hAnsi="黑体" w:eastAsia="黑体" w:cs="宋体"/>
                <w:color w:val="000000"/>
                <w:kern w:val="0"/>
                <w:sz w:val="21"/>
                <w:szCs w:val="21"/>
              </w:rPr>
              <w:t>（战略领域名称）</w:t>
            </w:r>
          </w:p>
        </w:tc>
        <w:tc>
          <w:tcPr>
            <w:tcW w:w="343"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黑体" w:hAnsi="黑体" w:eastAsia="黑体" w:cs="宋体"/>
                <w:color w:val="000000"/>
                <w:kern w:val="0"/>
                <w:sz w:val="24"/>
              </w:rPr>
            </w:pPr>
          </w:p>
        </w:tc>
        <w:tc>
          <w:tcPr>
            <w:tcW w:w="527"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黑体" w:hAnsi="黑体" w:eastAsia="黑体" w:cs="宋体"/>
                <w:color w:val="000000"/>
                <w:kern w:val="0"/>
                <w:sz w:val="24"/>
              </w:rPr>
            </w:pPr>
          </w:p>
        </w:tc>
        <w:tc>
          <w:tcPr>
            <w:tcW w:w="1639"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黑体" w:hAnsi="黑体" w:eastAsia="黑体" w:cs="宋体"/>
                <w:color w:val="000000"/>
                <w:kern w:val="0"/>
                <w:sz w:val="24"/>
              </w:rPr>
            </w:pPr>
          </w:p>
        </w:tc>
        <w:tc>
          <w:tcPr>
            <w:tcW w:w="1408"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黑体" w:hAnsi="黑体" w:eastAsia="黑体" w:cs="宋体"/>
                <w:color w:val="000000"/>
                <w:kern w:val="0"/>
                <w:sz w:val="24"/>
              </w:rPr>
            </w:pPr>
          </w:p>
        </w:tc>
        <w:tc>
          <w:tcPr>
            <w:tcW w:w="181"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黑体" w:hAnsi="黑体" w:eastAsia="黑体" w:cs="宋体"/>
                <w:color w:val="000000"/>
                <w:kern w:val="0"/>
                <w:sz w:val="24"/>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保留省级审批</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下放市县审批</w:t>
            </w:r>
          </w:p>
        </w:tc>
        <w:tc>
          <w:tcPr>
            <w:tcW w:w="169"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黑体" w:hAnsi="黑体" w:eastAsia="黑体" w:cs="宋体"/>
                <w:color w:val="000000"/>
                <w:kern w:val="0"/>
                <w:sz w:val="24"/>
              </w:rPr>
            </w:pPr>
          </w:p>
        </w:tc>
      </w:tr>
      <w:tr>
        <w:tblPrEx>
          <w:tblCellMar>
            <w:top w:w="0" w:type="dxa"/>
            <w:left w:w="108" w:type="dxa"/>
            <w:bottom w:w="0" w:type="dxa"/>
            <w:right w:w="108" w:type="dxa"/>
          </w:tblCellMar>
        </w:tblPrEx>
        <w:trPr>
          <w:trHeight w:val="228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2"/>
                <w:szCs w:val="22"/>
              </w:rPr>
            </w:pPr>
            <w:r>
              <w:rPr>
                <w:rFonts w:hint="eastAsia" w:ascii="仿宋_GB2312" w:hAnsi="宋体" w:cs="宋体"/>
                <w:color w:val="000000"/>
                <w:kern w:val="0"/>
                <w:sz w:val="22"/>
                <w:szCs w:val="22"/>
              </w:rPr>
              <w:t>促进经济高质量发展专项资金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市场监督管理</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食品安全监管</w:t>
            </w:r>
          </w:p>
        </w:tc>
        <w:tc>
          <w:tcPr>
            <w:tcW w:w="163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用于开展食品抽检及监管工作，完成年度食品安全抽检及风险监测任务，推进食用农产品快速检测，强化食品生产经营环节监管，对重点食品开展专项监管和问题整治，组织省级应急管理示范性演练、食品安全示范创建、食品安全宣传、食品安全工作相关对策研究和建设等，督促推动食品安全属地管理责任和企业食品安全主体责任落实。</w:t>
            </w:r>
          </w:p>
        </w:tc>
        <w:tc>
          <w:tcPr>
            <w:tcW w:w="1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全面落实监管责任，保障食品安全。对食品实行严格监管，不断完善和加强食品安全抽检监测工作。逐步实现对高风险食品食品安全有效管控，实现重点食品质量有较大提升的工作目标。人民群众的满足感不断增强，地方政府落实主体责任意识不断增强，食品安全风险管控水平逐步提高，不断促进辖区食品产业健康有序发展，市场环境得到进一步净化。</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24,188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13,720</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10,468</w:t>
            </w:r>
          </w:p>
        </w:tc>
        <w:tc>
          <w:tcPr>
            <w:tcW w:w="169" w:type="pct"/>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rPr>
                <w:rFonts w:ascii="仿宋_GB2312" w:hAnsi="宋体" w:cs="宋体"/>
                <w:color w:val="000000"/>
                <w:kern w:val="0"/>
                <w:sz w:val="24"/>
              </w:rPr>
            </w:pPr>
          </w:p>
        </w:tc>
      </w:tr>
      <w:tr>
        <w:tblPrEx>
          <w:tblCellMar>
            <w:top w:w="0" w:type="dxa"/>
            <w:left w:w="108" w:type="dxa"/>
            <w:bottom w:w="0" w:type="dxa"/>
            <w:right w:w="108" w:type="dxa"/>
          </w:tblCellMar>
        </w:tblPrEx>
        <w:trPr>
          <w:trHeight w:val="274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2"/>
                <w:szCs w:val="22"/>
              </w:rPr>
            </w:pPr>
            <w:r>
              <w:rPr>
                <w:rFonts w:hint="eastAsia" w:ascii="仿宋_GB2312" w:hAnsi="宋体" w:cs="宋体"/>
                <w:color w:val="000000"/>
                <w:kern w:val="0"/>
                <w:sz w:val="22"/>
                <w:szCs w:val="22"/>
              </w:rPr>
              <w:t>促进经济高质量发展专项资金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市场监督管理</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知识产权创造运用及保护</w:t>
            </w:r>
          </w:p>
        </w:tc>
        <w:tc>
          <w:tcPr>
            <w:tcW w:w="163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推动知识产权</w:t>
            </w:r>
            <w:r>
              <w:rPr>
                <w:rFonts w:ascii="仿宋_GB2312" w:hAnsi="宋体" w:cs="宋体"/>
                <w:color w:val="000000"/>
                <w:kern w:val="0"/>
                <w:sz w:val="24"/>
              </w:rPr>
              <w:t>“放管服”改革和区域布局、知识产权高质量发展、严格知识产权保护、知识产权高效运用、建立便民利民的知识产权公共服务体系、知识产权省部共建等方向。开展中国专利奖嘉奖；开展广东专利奖奖励；开展广东专利奖评审及广东省专利奖表彰相关工作。加快完善知识产权保护体系，提升知识产权行政裁决效能，加强知识产权纠纷多元化解决，加强知识产权保护协作，提升基层知识产权保护能力，加强重点领域、关键环节知识产权保护，加强地理标志产品保护，加强知识产权海外维权援助工作。</w:t>
            </w:r>
          </w:p>
        </w:tc>
        <w:tc>
          <w:tcPr>
            <w:tcW w:w="1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深化知识产权领域</w:t>
            </w:r>
            <w:r>
              <w:rPr>
                <w:rFonts w:ascii="仿宋_GB2312" w:hAnsi="宋体" w:cs="宋体"/>
                <w:color w:val="000000"/>
                <w:kern w:val="0"/>
                <w:sz w:val="24"/>
              </w:rPr>
              <w:t>“放管服”改革，全面提升知识产权创造质量、保护效果、运用效益、管理水平、服务能力和国际影响力，加快建设引领型知识产权强省。激励创新，促进知识产权高质量创造、高效率运用及全链条保护，为广东创新发展提供支撑。完成2024年度国家和省委、省政府知识产权保护工作各项工作部署，加快完善知识产权保护体系，提升知识产权行政裁决效能，加强知识产权纠纷多元化解决，加强知识产权保护协作，加强重点领域、关键环节知识产权保护，加强地理标志产品保护，提升知识产权保护资金使用绩效。</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40,000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22,715</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17,285</w:t>
            </w:r>
          </w:p>
        </w:tc>
        <w:tc>
          <w:tcPr>
            <w:tcW w:w="169" w:type="pct"/>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rPr>
                <w:rFonts w:ascii="仿宋_GB2312" w:hAnsi="宋体" w:cs="宋体"/>
                <w:color w:val="000000"/>
                <w:kern w:val="0"/>
                <w:sz w:val="24"/>
              </w:rPr>
            </w:pPr>
          </w:p>
        </w:tc>
      </w:tr>
      <w:tr>
        <w:tblPrEx>
          <w:tblCellMar>
            <w:top w:w="0" w:type="dxa"/>
            <w:left w:w="108" w:type="dxa"/>
            <w:bottom w:w="0" w:type="dxa"/>
            <w:right w:w="108" w:type="dxa"/>
          </w:tblCellMar>
        </w:tblPrEx>
        <w:trPr>
          <w:trHeight w:val="182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2"/>
                <w:szCs w:val="22"/>
              </w:rPr>
            </w:pPr>
            <w:r>
              <w:rPr>
                <w:rFonts w:hint="eastAsia" w:ascii="仿宋_GB2312" w:hAnsi="宋体" w:cs="宋体"/>
                <w:color w:val="000000"/>
                <w:kern w:val="0"/>
                <w:sz w:val="22"/>
                <w:szCs w:val="22"/>
              </w:rPr>
              <w:t>促进经济高质量发展专项资金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市场监督管理</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质量基础强化</w:t>
            </w:r>
          </w:p>
        </w:tc>
        <w:tc>
          <w:tcPr>
            <w:tcW w:w="163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加强省质检站、省产业计量测试中心、、省级标准实验室等公共技术服务平台建设，建立健全先进标准体系。</w:t>
            </w:r>
          </w:p>
        </w:tc>
        <w:tc>
          <w:tcPr>
            <w:tcW w:w="1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提升省质检站、省产业计量测试中心、省级标准实验室等公共技术服务平台服务能力。提升参与标准化活动的主动性、有效性，提升标准化服务业能力；完善粤港澳大湾区区域标准化合作机制，强化广东先进标准对</w:t>
            </w:r>
            <w:r>
              <w:rPr>
                <w:rFonts w:ascii="仿宋_GB2312" w:hAnsi="宋体" w:cs="宋体"/>
                <w:color w:val="000000"/>
                <w:kern w:val="0"/>
                <w:sz w:val="24"/>
              </w:rPr>
              <w:t>“一带一路”沿线国家和地区影响力。</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6,629</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6,629</w:t>
            </w:r>
          </w:p>
        </w:tc>
        <w:tc>
          <w:tcPr>
            <w:tcW w:w="174" w:type="pct"/>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rPr>
                <w:rFonts w:eastAsia="宋体"/>
                <w:color w:val="000000"/>
                <w:kern w:val="0"/>
                <w:sz w:val="24"/>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rPr>
                <w:rFonts w:ascii="仿宋_GB2312" w:hAnsi="宋体" w:cs="宋体"/>
                <w:color w:val="000000"/>
                <w:kern w:val="0"/>
                <w:sz w:val="24"/>
              </w:rPr>
            </w:pPr>
          </w:p>
        </w:tc>
      </w:tr>
      <w:tr>
        <w:tblPrEx>
          <w:tblCellMar>
            <w:top w:w="0" w:type="dxa"/>
            <w:left w:w="108" w:type="dxa"/>
            <w:bottom w:w="0" w:type="dxa"/>
            <w:right w:w="108" w:type="dxa"/>
          </w:tblCellMar>
        </w:tblPrEx>
        <w:trPr>
          <w:trHeight w:val="162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2"/>
                <w:szCs w:val="22"/>
              </w:rPr>
            </w:pPr>
            <w:r>
              <w:rPr>
                <w:rFonts w:hint="eastAsia" w:ascii="仿宋_GB2312" w:hAnsi="宋体" w:cs="宋体"/>
                <w:color w:val="000000"/>
                <w:kern w:val="0"/>
                <w:sz w:val="22"/>
                <w:szCs w:val="22"/>
              </w:rPr>
              <w:t>促进经济高质量发展专项资金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市场监督管理</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产品质量安全监管</w:t>
            </w:r>
          </w:p>
        </w:tc>
        <w:tc>
          <w:tcPr>
            <w:tcW w:w="163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用于对广东生产领域、流通领域、经营性服务领域的产品质量开展监督抽查、产品质量安全监管、产品伤害监测推动质量强省各项工作落实，开展合格率统计调查及缺陷召回等工作。</w:t>
            </w:r>
          </w:p>
        </w:tc>
        <w:tc>
          <w:tcPr>
            <w:tcW w:w="1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完成国家、省年度产品质量监管各项工作部署。全面落实监管责任，不断完善和加强产品质量监督抽查和质量监管工作；加强对产品质量抽查数据的分析利用；持续开展产品伤害监测。</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8,994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8,994</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p>
        </w:tc>
      </w:tr>
      <w:tr>
        <w:tblPrEx>
          <w:tblCellMar>
            <w:top w:w="0" w:type="dxa"/>
            <w:left w:w="108" w:type="dxa"/>
            <w:bottom w:w="0" w:type="dxa"/>
            <w:right w:w="108" w:type="dxa"/>
          </w:tblCellMar>
        </w:tblPrEx>
        <w:trPr>
          <w:trHeight w:val="174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2"/>
                <w:szCs w:val="22"/>
              </w:rPr>
            </w:pPr>
            <w:r>
              <w:rPr>
                <w:rFonts w:hint="eastAsia" w:ascii="仿宋_GB2312" w:hAnsi="宋体" w:cs="宋体"/>
                <w:color w:val="000000"/>
                <w:kern w:val="0"/>
                <w:sz w:val="22"/>
                <w:szCs w:val="22"/>
              </w:rPr>
              <w:t>促进经济高质量发展专项资金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市场监督管理</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政府质量奖</w:t>
            </w:r>
          </w:p>
        </w:tc>
        <w:tc>
          <w:tcPr>
            <w:tcW w:w="163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根据《广东省政府质量奖管理办法（粤府办</w:t>
            </w:r>
            <w:r>
              <w:rPr>
                <w:rFonts w:hint="eastAsia" w:ascii="宋体" w:hAnsi="宋体" w:eastAsia="宋体" w:cs="宋体"/>
                <w:color w:val="000000"/>
                <w:kern w:val="0"/>
                <w:sz w:val="24"/>
              </w:rPr>
              <w:t>﹝</w:t>
            </w:r>
            <w:r>
              <w:rPr>
                <w:rFonts w:ascii="仿宋_GB2312" w:hAnsi="宋体" w:cs="宋体"/>
                <w:color w:val="000000"/>
                <w:kern w:val="0"/>
                <w:sz w:val="24"/>
              </w:rPr>
              <w:t>2021</w:t>
            </w:r>
            <w:r>
              <w:rPr>
                <w:rFonts w:hint="eastAsia" w:ascii="宋体" w:hAnsi="宋体" w:eastAsia="宋体" w:cs="宋体"/>
                <w:color w:val="000000"/>
                <w:kern w:val="0"/>
                <w:sz w:val="24"/>
              </w:rPr>
              <w:t>﹞</w:t>
            </w:r>
            <w:r>
              <w:rPr>
                <w:rFonts w:ascii="仿宋_GB2312" w:hAnsi="宋体" w:cs="宋体"/>
                <w:color w:val="000000"/>
                <w:kern w:val="0"/>
                <w:sz w:val="24"/>
              </w:rPr>
              <w:t>55号），由广东省人民政府设立，授予在创建先进质量管理模式、推广先进质量理念、推行科学质量管理方法成效突出，具有显著的示范带动作用，对广东质量强省建设做出突出贡献的组织和个人。奖励对象包括省政府质量奖、中国质量奖和中国质量奖提名奖。</w:t>
            </w:r>
          </w:p>
        </w:tc>
        <w:tc>
          <w:tcPr>
            <w:tcW w:w="1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对获得中国质量奖及广东省政府质量奖的组织及个人进行资助，支持优秀企业和个人在质量领域加大质量投入，提升质量管理水平，有利于引领全社会树立质量第一理念，推广应用先进质量管理方法，促进我省产业发展提质增效。</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2,500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2,500</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p>
        </w:tc>
      </w:tr>
      <w:tr>
        <w:tblPrEx>
          <w:tblCellMar>
            <w:top w:w="0" w:type="dxa"/>
            <w:left w:w="108" w:type="dxa"/>
            <w:bottom w:w="0" w:type="dxa"/>
            <w:right w:w="108" w:type="dxa"/>
          </w:tblCellMar>
        </w:tblPrEx>
        <w:trPr>
          <w:trHeight w:val="120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2"/>
                <w:szCs w:val="22"/>
              </w:rPr>
            </w:pPr>
            <w:r>
              <w:rPr>
                <w:rFonts w:hint="eastAsia" w:ascii="仿宋_GB2312" w:hAnsi="宋体" w:cs="宋体"/>
                <w:color w:val="000000"/>
                <w:kern w:val="0"/>
                <w:sz w:val="22"/>
                <w:szCs w:val="22"/>
              </w:rPr>
              <w:t>促进经济高质量发展专项资金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市场监督管理</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国家质检中心计量测试中心和重点实验室补助</w:t>
            </w:r>
          </w:p>
        </w:tc>
        <w:tc>
          <w:tcPr>
            <w:tcW w:w="163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用于对国家碳计量中心（广东）购置专用设备仪器，为构建健全碳达峰碳中和标准计量体系提供技术支撑。</w:t>
            </w:r>
          </w:p>
        </w:tc>
        <w:tc>
          <w:tcPr>
            <w:tcW w:w="1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购置</w:t>
            </w:r>
            <w:r>
              <w:rPr>
                <w:rFonts w:ascii="仿宋_GB2312" w:hAnsi="宋体" w:cs="宋体"/>
                <w:color w:val="000000"/>
                <w:kern w:val="0"/>
                <w:sz w:val="24"/>
              </w:rPr>
              <w:t>40台(套)碳计量相关溯源、检测、化验、分析仪器设备，搭建碳计量公共服务平台、加强碳计量数据的评价和应用等任务。</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1,000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1,000</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p>
        </w:tc>
      </w:tr>
      <w:tr>
        <w:tblPrEx>
          <w:tblCellMar>
            <w:top w:w="0" w:type="dxa"/>
            <w:left w:w="108" w:type="dxa"/>
            <w:bottom w:w="0" w:type="dxa"/>
            <w:right w:w="108" w:type="dxa"/>
          </w:tblCellMar>
        </w:tblPrEx>
        <w:trPr>
          <w:trHeight w:val="124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2"/>
                <w:szCs w:val="22"/>
              </w:rPr>
            </w:pPr>
            <w:r>
              <w:rPr>
                <w:rFonts w:hint="eastAsia" w:ascii="仿宋_GB2312" w:hAnsi="宋体" w:cs="宋体"/>
                <w:color w:val="000000"/>
                <w:kern w:val="0"/>
                <w:sz w:val="22"/>
                <w:szCs w:val="22"/>
              </w:rPr>
              <w:t>促进经济高质量发展专项资金</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人才发展</w:t>
            </w:r>
          </w:p>
        </w:tc>
        <w:tc>
          <w:tcPr>
            <w:tcW w:w="5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r>
              <w:rPr>
                <w:rFonts w:hint="eastAsia" w:ascii="仿宋_GB2312" w:hAnsi="宋体" w:cs="宋体"/>
                <w:color w:val="000000"/>
                <w:kern w:val="0"/>
                <w:sz w:val="24"/>
              </w:rPr>
              <w:t>广东特支计划</w:t>
            </w:r>
          </w:p>
        </w:tc>
        <w:tc>
          <w:tcPr>
            <w:tcW w:w="16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根据《知识产权强国建设纲要（</w:t>
            </w:r>
            <w:r>
              <w:rPr>
                <w:rFonts w:ascii="仿宋_GB2312" w:hAnsi="宋体" w:cs="宋体"/>
                <w:color w:val="000000"/>
                <w:kern w:val="0"/>
                <w:sz w:val="24"/>
              </w:rPr>
              <w:t>2021—2035年）》工作要求，为落实好省第十三次党代会有关工作任务，深入推进科技创新强省建设，加快构建“基础研究+技术攻关+成果转化+科技金融+人才支撑”全过程创新生态链，受省委组织部委托，组织开展广东特支计划知识产权领军人才和青年拔尖人才有关推荐工作，在全省评选推荐“知识产权领军人才”4名，每年给予80万元/人的生活补助费；评选“知识产权青年拔尖人才”6名，每年给予50万元/人的生活补助费，进一步加强知识产权高层次人才培养，扎实推进我省知识产权人才队伍建设。</w:t>
            </w:r>
          </w:p>
        </w:tc>
        <w:tc>
          <w:tcPr>
            <w:tcW w:w="1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rPr>
                <w:rFonts w:ascii="仿宋_GB2312" w:hAnsi="宋体" w:cs="宋体"/>
                <w:color w:val="000000"/>
                <w:kern w:val="0"/>
                <w:sz w:val="24"/>
              </w:rPr>
            </w:pPr>
            <w:r>
              <w:rPr>
                <w:rFonts w:hint="eastAsia" w:ascii="仿宋_GB2312" w:hAnsi="宋体" w:cs="宋体"/>
                <w:color w:val="000000"/>
                <w:kern w:val="0"/>
                <w:sz w:val="24"/>
              </w:rPr>
              <w:t>为全面贯彻落实习近平新时代人才工作新理念新战略新举措和党中央关于深入实施新时代人才强国战略部署，加大知识产权高层次人才的培育力度，在全省评选推荐</w:t>
            </w:r>
            <w:r>
              <w:rPr>
                <w:rFonts w:ascii="仿宋_GB2312" w:hAnsi="宋体" w:cs="宋体"/>
                <w:color w:val="000000"/>
                <w:kern w:val="0"/>
                <w:sz w:val="24"/>
              </w:rPr>
              <w:t>“知识产权领军人才”4名，“知识产权青年拔尖人才”6名，充分发挥领军人才引领示范作用，激发全社会创新活力，为建设知识产权强国先行示范省提供人才支撑。</w:t>
            </w:r>
          </w:p>
        </w:tc>
        <w:tc>
          <w:tcPr>
            <w:tcW w:w="1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626.2</w:t>
            </w:r>
          </w:p>
        </w:tc>
        <w:tc>
          <w:tcPr>
            <w:tcW w:w="1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r>
              <w:rPr>
                <w:rFonts w:eastAsia="宋体"/>
                <w:color w:val="000000"/>
                <w:kern w:val="0"/>
                <w:sz w:val="24"/>
              </w:rPr>
              <w:t>626.2</w:t>
            </w:r>
          </w:p>
        </w:tc>
        <w:tc>
          <w:tcPr>
            <w:tcW w:w="1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eastAsia="宋体"/>
                <w:color w:val="000000"/>
                <w:kern w:val="0"/>
                <w:sz w:val="24"/>
              </w:rPr>
            </w:pPr>
          </w:p>
        </w:tc>
        <w:tc>
          <w:tcPr>
            <w:tcW w:w="1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_GB2312" w:hAnsi="宋体" w:cs="宋体"/>
                <w:color w:val="000000"/>
                <w:kern w:val="0"/>
                <w:sz w:val="24"/>
              </w:rPr>
            </w:pPr>
          </w:p>
        </w:tc>
      </w:tr>
      <w:tr>
        <w:tblPrEx>
          <w:tblCellMar>
            <w:top w:w="0" w:type="dxa"/>
            <w:left w:w="108" w:type="dxa"/>
            <w:bottom w:w="0" w:type="dxa"/>
            <w:right w:w="108" w:type="dxa"/>
          </w:tblCellMar>
        </w:tblPrEx>
        <w:trPr>
          <w:trHeight w:val="1240" w:hRule="atLeast"/>
        </w:trPr>
        <w:tc>
          <w:tcPr>
            <w:tcW w:w="390"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仿宋_GB2312" w:hAnsi="宋体" w:cs="宋体"/>
                <w:color w:val="000000"/>
                <w:kern w:val="0"/>
                <w:sz w:val="22"/>
                <w:szCs w:val="22"/>
              </w:rPr>
            </w:pPr>
          </w:p>
        </w:tc>
        <w:tc>
          <w:tcPr>
            <w:tcW w:w="343"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仿宋_GB2312" w:hAnsi="宋体" w:cs="宋体"/>
                <w:color w:val="000000"/>
                <w:kern w:val="0"/>
                <w:sz w:val="24"/>
              </w:rPr>
            </w:pPr>
          </w:p>
        </w:tc>
        <w:tc>
          <w:tcPr>
            <w:tcW w:w="527"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仿宋_GB2312" w:hAnsi="宋体" w:cs="宋体"/>
                <w:color w:val="000000"/>
                <w:kern w:val="0"/>
                <w:sz w:val="24"/>
              </w:rPr>
            </w:pPr>
          </w:p>
        </w:tc>
        <w:tc>
          <w:tcPr>
            <w:tcW w:w="1639"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仿宋_GB2312" w:hAnsi="宋体" w:cs="宋体"/>
                <w:color w:val="000000"/>
                <w:kern w:val="0"/>
                <w:sz w:val="24"/>
              </w:rPr>
            </w:pPr>
          </w:p>
        </w:tc>
        <w:tc>
          <w:tcPr>
            <w:tcW w:w="1408"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仿宋_GB2312" w:hAnsi="宋体" w:cs="宋体"/>
                <w:color w:val="000000"/>
                <w:kern w:val="0"/>
                <w:sz w:val="24"/>
              </w:rPr>
            </w:pPr>
          </w:p>
        </w:tc>
        <w:tc>
          <w:tcPr>
            <w:tcW w:w="181"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eastAsia="宋体"/>
                <w:color w:val="000000"/>
                <w:kern w:val="0"/>
                <w:sz w:val="24"/>
              </w:rPr>
            </w:pPr>
          </w:p>
        </w:tc>
        <w:tc>
          <w:tcPr>
            <w:tcW w:w="169"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eastAsia="宋体"/>
                <w:color w:val="000000"/>
                <w:kern w:val="0"/>
                <w:sz w:val="24"/>
              </w:rPr>
            </w:pPr>
          </w:p>
        </w:tc>
        <w:tc>
          <w:tcPr>
            <w:tcW w:w="174"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eastAsia="宋体"/>
                <w:color w:val="000000"/>
                <w:kern w:val="0"/>
                <w:sz w:val="24"/>
              </w:rPr>
            </w:pPr>
          </w:p>
        </w:tc>
        <w:tc>
          <w:tcPr>
            <w:tcW w:w="169" w:type="pct"/>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仿宋_GB2312" w:hAnsi="宋体" w:cs="宋体"/>
                <w:color w:val="000000"/>
                <w:kern w:val="0"/>
                <w:sz w:val="24"/>
              </w:rPr>
            </w:pPr>
          </w:p>
        </w:tc>
      </w:tr>
    </w:tbl>
    <w:p>
      <w:pPr>
        <w:ind w:firstLine="640" w:firstLineChars="200"/>
        <w:rPr>
          <w:rFonts w:hint="eastAsia" w:ascii="仿宋_GB2312"/>
          <w:color w:val="000000"/>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945DA"/>
    <w:rsid w:val="58D94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99"/>
    <w:pPr>
      <w:spacing w:before="100" w:beforeAutospacing="1" w:after="100" w:afterAutospacing="1"/>
      <w:ind w:left="420" w:leftChars="200"/>
    </w:pPr>
    <w:rPr>
      <w:rFonts w:ascii="Calibri" w:hAnsi="Calibri" w:eastAsia="宋体"/>
      <w:szCs w:val="30"/>
    </w:r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省市场监督管理局</Company>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2023-12-21T14:30:00Z</dcterms:created>
  <dc:creator>胡翌婧</dc:creator>
  <cp:lastModifiedBy>胡翌婧</cp:lastModifiedBy>
  <dcterms:modified xsi:type="dcterms:W3CDTF">2023-12-21T14:31:24Z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8CF26A9A6CC64D568FDA85492B3BFEAD</vt:lpwstr>
  </property>
</Properties>
</file>