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附件</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center"/>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2023年广东省先进制造业发展专项企业技术改造新增资金拟支持项目名单</w:t>
      </w:r>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39"/>
        <w:gridCol w:w="3195"/>
        <w:gridCol w:w="4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序号</w:t>
            </w:r>
          </w:p>
        </w:tc>
        <w:tc>
          <w:tcPr>
            <w:tcW w:w="1876"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项目名称</w:t>
            </w:r>
          </w:p>
        </w:tc>
        <w:tc>
          <w:tcPr>
            <w:tcW w:w="2748"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Style w:val="5"/>
                <w:rFonts w:hint="default" w:ascii="Times New Roman" w:hAnsi="Times New Roman" w:cs="Times New Roman"/>
                <w:color w:val="424242"/>
                <w:sz w:val="19"/>
                <w:szCs w:val="19"/>
                <w:bdr w:val="none" w:color="auto" w:sz="0" w:space="0"/>
              </w:rPr>
              <w:t>项目单位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伺服装置与风机生产线技术改造项目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珠海松下马达有限公司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高比能扣式电池二期生产线技术改造项目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珠海市至力电池有限公司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3</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马达生产车间产能提升技术改造项目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珠海美蓓亚精密马达有限公司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4</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P06产业化项目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丽珠集团丽珠制药厂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5</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珠海泰诺麦博生物技术有限公司工艺开发实验室建设项目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珠海泰诺麦博生物技术有限公司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6</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软包锂离子电池自动化生产线技术改造项目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珠海市嘉德电能科技有限公司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7</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中药提取及中药生产配套设施设备技术改造项目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天大药业（珠海）有限公司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8</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汽车电源连接器产品生产线技术改造项目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安费诺科技（珠海）有限公司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9</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高频全自动生产线建设项目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珠海黎明云路新能源科技有限公司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10</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生产设备智能和高效改造五期</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博世（珠海）安保系统有限公司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11</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二十三车间新增品种生产线技术改造</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珠海联邦制药股份有限公司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12</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电子烟电池扩产技术改造项目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珠海汉格能源科技有限公司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13</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电池PACK自动化生产技术改扩建项目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珠海冠宇电源有限公司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14</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直条链线自动化生产线技术改造项目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珠海凯邦电机制造有限公司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15</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针织物染整工艺设备高效节能减排技术改造</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联业织染（珠海）有限公司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16</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珠海华冠电容器股份有限公司新能源电容器年产2亿只技术改造项目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珠海华冠电容器股份有限公司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17</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血液灌流器生产线扩建技术改造项目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健帆生物科技集团股份有限公司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18</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生物蛋白类新药研发及中试生产平台升级改造项目（二期）</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普米斯生物技术（珠海）有限公司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19</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日海智能设备（珠海）有限公司智能钣金生产线自动化升级项目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日海智能设备（珠海）有限公司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20</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华冠科技锂电池装备年产200套零部件加工车间技改项目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珠海华冠科技股份有限公司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21</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新增棕榈酸帕利哌酮生产线改造项目</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珠海保税区丽珠合成制药有限公司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75" w:type="pct"/>
            <w:tcBorders>
              <w:top w:val="nil"/>
              <w:left w:val="single" w:color="000000" w:sz="8" w:space="0"/>
              <w:bottom w:val="single" w:color="000000" w:sz="8" w:space="0"/>
              <w:right w:val="single" w:color="000000" w:sz="8"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22</w:t>
            </w:r>
          </w:p>
        </w:tc>
        <w:tc>
          <w:tcPr>
            <w:tcW w:w="187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珠海泰科生产线自动化升级改造技术改造</w:t>
            </w:r>
          </w:p>
        </w:tc>
        <w:tc>
          <w:tcPr>
            <w:tcW w:w="274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default" w:ascii="Times New Roman" w:hAnsi="Times New Roman" w:cs="Times New Roman"/>
                <w:color w:val="424242"/>
                <w:sz w:val="19"/>
                <w:szCs w:val="19"/>
                <w:bdr w:val="none" w:color="auto" w:sz="0" w:space="0"/>
              </w:rPr>
              <w:t>珠海泰科电子有限公司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13ED4AC3"/>
    <w:rsid w:val="33252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2023-12-21T08:23:20Z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EAB00F9FBB49414297848797AB217663_12</vt:lpwstr>
  </property>
</Properties>
</file>