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广东入选工业和信息化部2023年新一代信息技术与制造业融合发展示范名单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（排名不分先后）</w:t>
      </w:r>
      <w:bookmarkStart w:id="0" w:name="_GoBack"/>
      <w:bookmarkEnd w:id="0"/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8"/>
        <w:gridCol w:w="1644"/>
        <w:gridCol w:w="1982"/>
        <w:gridCol w:w="1630"/>
        <w:gridCol w:w="27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方向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细分方向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项目名称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“数字领航”企业方向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（3个）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欣旺达电子股份有限公司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欣旺达锂离子电池智能制造数字领航示范项目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佛山维尚家具制造有限公司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基于定制家居工业互联网平台赋能产业链协同创新应用示范项目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珠海格力电器股份有限公司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格力电器全领域数字化管控示范项目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两化融合管理体系贯标方向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（5个）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面向数字化供应链的新型能力建设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广州广日电梯工业有限公司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电梯订单交付全流程管控能力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惠州雷曼光电科技有限公司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生产制造过程管控能力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面向智能产品设计与服务的新型能力建设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深圳市康冠科技股份有限公司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数据驱动研发生产一体化管控能力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面向生产制造数字孪生的新型能力建设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东莞新能源科技有限公司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锂电池供应链和生产系统管控能力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面向数字化转型的数据管理能力建设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深圳九星印刷包装集团有限公司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医药包装智能化能力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特色专业型工业互联网平台方向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（10个）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面向重点行业的特色型工业互联网平台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中船工业互联网有限公司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船海智云高端装备工业互联网平台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深圳市敢为软件技术有限公司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敢为云一站式开发平台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广东腾一科技有限公司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腾一装备制造面向重点行业的特色型工业互联网平台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广州佳帆计算机有限公司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聚创云工业互联网平台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广州达意隆包装机械股份有限公司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食品饮料面向重点行业的特色型工业互联网平台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广州机智云物联网科技有限公司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机智云工业物联网平台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东莞模德宝智能科技有限公司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模链精密模具及结构件一站式服务平台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佛山技研智联科技有限公司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技研纺织印染工业互联网平台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面向特定技术领域的专业型工业互联网平台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广东蘑菇物联科技有限公司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蘑菇云通用设备工业互联网平台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深圳市老狗科技有限公司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特色专业型工业互联网平台方向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24A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2024-01-22T02:19:36Z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F8B7D1F117B644DBA43B573062BF9C6A_12</vt:lpwstr>
  </property>
</Properties>
</file>