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2023年省级企业技术中心项目资金安排计划</w:t>
      </w: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（第三批）</w:t>
      </w:r>
    </w:p>
    <w:p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bookmarkStart w:id="0" w:name="_GoBack"/>
      <w:bookmarkEnd w:id="0"/>
    </w:p>
    <w:p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74030" cy="4239895"/>
            <wp:effectExtent l="0" t="0" r="7620" b="825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4030" cy="4239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A8979DD"/>
    <w:rsid w:val="3C1D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2024-03-07T02:57:28Z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AD1E57734C794FEE85F37D71B673EACA_12</vt:lpwstr>
  </property>
</Properties>
</file>