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2024年广东省级促进经济高质量发展专项资金进口贴息项目（进口示范区类）</w:t>
      </w:r>
    </w:p>
    <w:p>
      <w:pPr>
        <w:rPr>
          <w:rFonts w:hint="eastAsia"/>
          <w:sz w:val="24"/>
          <w:szCs w:val="32"/>
        </w:rPr>
      </w:pP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3"/>
        <w:gridCol w:w="814"/>
        <w:gridCol w:w="3428"/>
        <w:gridCol w:w="1866"/>
        <w:gridCol w:w="170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所属区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申请单位名称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具体项目名称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拟核定符合条件的进口额（USD）（取整）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五矿（广州）国际贸易有限公司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铁矿粉等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1069208740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华南中石油国际事业有限公司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液化天然气等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839764703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广州立景创新科技有限公司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光学镜头等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277461179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广东省燃料有限公司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印尼动力煤等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245687054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东风本田发动机有限公司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排放阀等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230883709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加特可（广州）自动变速箱有限公司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螺栓等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171919271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金发科技股份有限公司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线型低密度聚乙烯等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162401580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丰田通商（广州）有限公司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连接器外壳等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139333584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益海（广州）粮油工业有限公司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起酥油等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132716331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广州市达飞鹏国际供应链有限公司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冷冻鸡脚等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68845359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乐金化学（广州）信息电子材料有限公司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偏光膜等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66928148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南沙区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广州兆科联发医药有限公司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左卡尼汀注射液等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64478741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4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黄埔区</w:t>
            </w:r>
          </w:p>
        </w:tc>
        <w:tc>
          <w:tcPr>
            <w:tcW w:w="201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广汽本田汽车有限公司</w:t>
            </w:r>
          </w:p>
        </w:tc>
        <w:tc>
          <w:tcPr>
            <w:tcW w:w="10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螺栓等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57272686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0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合计</w:t>
            </w:r>
          </w:p>
        </w:tc>
        <w:tc>
          <w:tcPr>
            <w:tcW w:w="9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3526901085</w:t>
            </w:r>
          </w:p>
        </w:tc>
      </w:tr>
    </w:tbl>
    <w:p>
      <w:pPr>
        <w:rPr>
          <w:rFonts w:hint="eastAsia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E32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2024-04-25T02:51:55Z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E5EA5D10C54C4A089BC3F508FD9AF1B8_12</vt:lpwstr>
  </property>
</Properties>
</file>