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Style w:val="5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eastAsia="zh-CN"/>
        </w:rPr>
      </w:pPr>
      <w:r>
        <w:rPr>
          <w:rStyle w:val="5"/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2024年度广州市第三批知识产权项目（促进类）形式审查结果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2"/>
        <w:gridCol w:w="2216"/>
        <w:gridCol w:w="2610"/>
        <w:gridCol w:w="1657"/>
        <w:gridCol w:w="133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申报类型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申报单位名称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形式审查结果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专利转化促进项目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广州恒成智道信息科技有限公司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专利转化促进项目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广州中新知识产权服务有限公司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专利转化促进项目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广东高航知识产权运营有限公司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专利转化促进项目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广州粤高专利商标代理有限公司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专利转化促进项目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园区专利转化试点项目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广东金颖农业科技孵化有限公司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园区专利转化试点项目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广东拓思软件科学园有限公司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园区专利转化试点项目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广州旗锐数字科技有限公司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园区专利转化试点项目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广州归谷科技园有限公司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知识产权交易能力提升项目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广州知识产权交易中心有限公司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知识产权数据资源公共服务运用项目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广州恒成智道信息科技有限公司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知识产权数据资源公共服务运用项目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广州奥凯信息咨询有限公司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知识产权公共服务标准化城市建设项目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广东省科技图书馆(广东省科学院信息研究所)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创新管理知识产权国际标准实施项目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中知（北京）认证有限公司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创新管理知识产权国际标准实施项目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创新管理知识产权国际标准实施项目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广州市知识产权发展联合会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促进商标品牌价值提升项目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广州商标审查协作中心（广东省知识产权开发与服务中心）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促进商标品牌价值提升项目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知识产权强市建设支撑项目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广东高捷航运物流有限公司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知识产权强市建设支撑项目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广东中策知识产权研究院有限公司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知识产权强市建设支撑项目</w:t>
            </w:r>
          </w:p>
        </w:tc>
        <w:tc>
          <w:tcPr>
            <w:tcW w:w="1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9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8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申报单位撤回申报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2B20C36"/>
    <w:rsid w:val="1B731380"/>
    <w:rsid w:val="2EB53B9F"/>
    <w:rsid w:val="6868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2024-06-11T01:27:57Z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021F16F44D0647E3AEEB7D5F6A98A27D_12</vt:lpwstr>
  </property>
</Properties>
</file>