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CFC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 w14:paraId="462A10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2024年中央外经贸发展专项资金（服务贸易发展事项）完善服务贸易领域公共服务体系公共服务平台项目安排表</w:t>
      </w:r>
      <w:bookmarkStart w:id="0" w:name="_GoBack"/>
      <w:bookmarkEnd w:id="0"/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2"/>
        <w:gridCol w:w="5115"/>
        <w:gridCol w:w="2457"/>
      </w:tblGrid>
      <w:tr w14:paraId="238B5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707D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300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50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单位名称</w:t>
            </w:r>
          </w:p>
        </w:tc>
        <w:tc>
          <w:tcPr>
            <w:tcW w:w="144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CB72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安排资金（万元）</w:t>
            </w:r>
          </w:p>
        </w:tc>
      </w:tr>
      <w:tr w14:paraId="0AD00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678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AAE7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莱茵技术监督服务（广东）有限公司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CA0E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149.3</w:t>
            </w:r>
          </w:p>
        </w:tc>
      </w:tr>
      <w:tr w14:paraId="115A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D3AE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B284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广东拓威天海科技股份有限公司（原广州拓威天海国际物流有限公司）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5D81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134.4</w:t>
            </w:r>
          </w:p>
        </w:tc>
      </w:tr>
      <w:tr w14:paraId="73FD5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5AF5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179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广州检验检测认证集团有限公司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3AA4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130.6</w:t>
            </w:r>
          </w:p>
        </w:tc>
      </w:tr>
      <w:tr w14:paraId="000BE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149F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8B5F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广州时代华商人才培训股份有限公司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6E6E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117.6</w:t>
            </w:r>
          </w:p>
        </w:tc>
      </w:tr>
      <w:tr w14:paraId="3554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77E8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7CD0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广州市华测检测认证技术有限公司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1D4D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117.6</w:t>
            </w:r>
          </w:p>
        </w:tc>
      </w:tr>
      <w:tr w14:paraId="2439D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BBC2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64C0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华南中外运供应链管理有限公司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91B2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104.5</w:t>
            </w:r>
          </w:p>
        </w:tc>
      </w:tr>
      <w:tr w14:paraId="46010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027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A6CF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广东华轻质量检测服务中心有限公司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43D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88.4</w:t>
            </w:r>
          </w:p>
        </w:tc>
      </w:tr>
      <w:tr w14:paraId="6470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9AAF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9645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广电计量检测集团股份有限公司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EEAA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82.8</w:t>
            </w:r>
          </w:p>
        </w:tc>
      </w:tr>
      <w:tr w14:paraId="2FBB9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C8A7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6F3D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广州力赛计量检测有限公司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0EAD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82.7</w:t>
            </w:r>
          </w:p>
        </w:tc>
      </w:tr>
      <w:tr w14:paraId="46A8D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0CFE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D81E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广东万德检测技术股份有限公司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A060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74</w:t>
            </w:r>
          </w:p>
        </w:tc>
      </w:tr>
      <w:tr w14:paraId="146F2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E224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D91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广东微化检验科技有限公司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0D52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73.9</w:t>
            </w:r>
          </w:p>
        </w:tc>
      </w:tr>
      <w:tr w14:paraId="2C33A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D52D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CA75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广东美亚商旅科技有限公司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912B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72</w:t>
            </w:r>
          </w:p>
        </w:tc>
      </w:tr>
      <w:tr w14:paraId="5490D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C198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1D2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广州华淼检测服务有限公司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D8AD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42.7</w:t>
            </w:r>
          </w:p>
        </w:tc>
      </w:tr>
      <w:tr w14:paraId="7352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DB0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5E71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同创伟业（广东）检测技术股份有限公司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1A2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35.7</w:t>
            </w:r>
          </w:p>
        </w:tc>
      </w:tr>
      <w:tr w14:paraId="505B2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B9B1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9948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广东中外运船务有限公司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FCC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12.3</w:t>
            </w:r>
          </w:p>
        </w:tc>
      </w:tr>
      <w:tr w14:paraId="56A23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75C5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EFEC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广东威都国际物流有限公司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1E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12.1</w:t>
            </w:r>
          </w:p>
        </w:tc>
      </w:tr>
      <w:tr w14:paraId="2585F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625C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40E3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广州亿鸿国际货运代理有限公司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E98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9.1</w:t>
            </w:r>
          </w:p>
        </w:tc>
      </w:tr>
      <w:tr w14:paraId="39D40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45BB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A8AE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喜提达国际航空服务有限公司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AF30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8.6</w:t>
            </w:r>
          </w:p>
        </w:tc>
      </w:tr>
      <w:tr w14:paraId="1542C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53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2D07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300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F53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广州道云信息科技有限公司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CFC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2.2</w:t>
            </w:r>
          </w:p>
        </w:tc>
      </w:tr>
    </w:tbl>
    <w:p w14:paraId="769516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E16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2024-09-10T01:50:23Z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D1C609A158834C01934CE636DB210AAB_12</vt:lpwstr>
  </property>
</Properties>
</file>