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E50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附件：</w:t>
      </w:r>
    </w:p>
    <w:p w14:paraId="4150331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shd w:val="clear" w:fill="FFFFFF"/>
        </w:rPr>
        <w:t>中山市中小企业数字化转型城市试点家电、灯饰照明行业数字化牵引单位及产业生态（第二批）名单</w:t>
      </w:r>
    </w:p>
    <w:bookmarkEnd w:id="0"/>
    <w:p w14:paraId="0EA2F1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</w:p>
    <w:p w14:paraId="36C4E8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一、数字化牵引单位名单（2家）</w:t>
      </w:r>
    </w:p>
    <w:p w14:paraId="13209C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中山泽东照明有限公司（灯饰照明）</w:t>
      </w:r>
    </w:p>
    <w:p w14:paraId="079D1AF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广东知业科技有限公司（灯饰照明）</w:t>
      </w:r>
    </w:p>
    <w:p w14:paraId="145F8D5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</w:p>
    <w:p w14:paraId="323683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二、数字化集成服务企业名单（1家）</w:t>
      </w:r>
    </w:p>
    <w:p w14:paraId="27491E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中国电信股份有限公司中山分公司</w:t>
      </w:r>
    </w:p>
    <w:p w14:paraId="0A888E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48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</w:pPr>
    </w:p>
    <w:p w14:paraId="34BEEB1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三、数字化软硬产业生态企业名单（15家）</w:t>
      </w:r>
    </w:p>
    <w:p w14:paraId="67C3152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中山智博软件科技有限公司</w:t>
      </w:r>
    </w:p>
    <w:p w14:paraId="0AB8D8B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中山市雁鸣智造科技有限公司</w:t>
      </w:r>
    </w:p>
    <w:p w14:paraId="366A915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中山市金蝶企业管理咨询有限公司</w:t>
      </w:r>
    </w:p>
    <w:p w14:paraId="412337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中山华工能源技术有限公司</w:t>
      </w:r>
    </w:p>
    <w:p w14:paraId="5908701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珠海巧工科技有限公司</w:t>
      </w:r>
    </w:p>
    <w:p w14:paraId="3BC7D8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益模东莞智能科技有限公司</w:t>
      </w:r>
    </w:p>
    <w:p w14:paraId="0BC947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天翼物联科技有限公司</w:t>
      </w:r>
    </w:p>
    <w:p w14:paraId="5FB61AA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三六零数字安全科技集团有限公司</w:t>
      </w:r>
    </w:p>
    <w:p w14:paraId="03A3EB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广州鼎捷软件有限公司</w:t>
      </w:r>
    </w:p>
    <w:p w14:paraId="0F7F08B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广东用友软件有限公司</w:t>
      </w:r>
    </w:p>
    <w:p w14:paraId="38B84CC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广东徐工汉云工业互联网有限公司</w:t>
      </w:r>
    </w:p>
    <w:p w14:paraId="5E4747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广东天心天思软件有限公司</w:t>
      </w:r>
    </w:p>
    <w:p w14:paraId="722721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广东思顿科技有限公司（中山）</w:t>
      </w:r>
    </w:p>
    <w:p w14:paraId="5B4BF3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广东蘑菇物联科技有限公司</w:t>
      </w:r>
    </w:p>
    <w:p w14:paraId="4BFFB8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广东明道信息技术有限公司</w:t>
      </w:r>
    </w:p>
    <w:p w14:paraId="0A287B2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350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2024-10-23T09:12:20Z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86D30070110F4CBAA8CC3688367334CF_12</vt:lpwstr>
  </property>
</Properties>
</file>