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4B65D">
      <w:pPr>
        <w:rPr>
          <w:rStyle w:val="4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4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2025年省级制造业当家重点任务保障专项资金  （新一代信息技术和产业发展）支持电子信息产业方向资金安排计划</w:t>
      </w:r>
    </w:p>
    <w:p w14:paraId="73FC495A">
      <w:pPr>
        <w:rPr>
          <w:rStyle w:val="4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30DECAF3">
      <w:pPr>
        <w:rPr>
          <w:rStyle w:val="4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67960" cy="866140"/>
            <wp:effectExtent l="0" t="0" r="8890" b="1016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866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FD43C3"/>
    <w:rsid w:val="69BD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2025-02-17T03:58:45Z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64A0FF6BF5494DFB888A2037DF83FA56_12</vt:lpwstr>
  </property>
</Properties>
</file>