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  <w:t>附件2</w:t>
      </w:r>
    </w:p>
    <w:p>
      <w:pPr>
        <w:jc w:val="center"/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cs="Times New Roman"/>
          <w:b/>
          <w:kern w:val="2"/>
          <w:sz w:val="36"/>
          <w:szCs w:val="36"/>
          <w:lang w:val="en-US" w:eastAsia="zh-CN" w:bidi="ar-SA"/>
        </w:rPr>
        <w:t>2026年度广州市标准化战略专项资金第二批资助项目</w:t>
      </w:r>
      <w:r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  <w:t>分配明细表</w:t>
      </w:r>
    </w:p>
    <w:p>
      <w:pPr>
        <w:jc w:val="center"/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  <w:t>（标准制定修订类-非定额资助）</w:t>
      </w:r>
    </w:p>
    <w:p>
      <w:pPr>
        <w:adjustRightInd w:val="0"/>
        <w:snapToGrid w:val="0"/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  <w:t>单位：万元</w:t>
      </w:r>
    </w:p>
    <w:tbl>
      <w:tblPr>
        <w:tblStyle w:val="3"/>
        <w:tblpPr w:leftFromText="180" w:rightFromText="180" w:vertAnchor="text" w:horzAnchor="page" w:tblpX="1677" w:tblpY="78"/>
        <w:tblOverlap w:val="never"/>
        <w:tblW w:w="140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2083"/>
        <w:gridCol w:w="7663"/>
        <w:gridCol w:w="1392"/>
        <w:gridCol w:w="837"/>
        <w:gridCol w:w="1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申报单位（合并）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项目名称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标准类型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单项额度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同一单位总额度（不超44.5）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工业和信息化部电子第五研究所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塑料 动态力学性能的测定 第3部分：弯曲振动下共振曲线法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塑料 动态力学性能的测定 第12部分：非共振压缩振动法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电子电气产品中邻苯二甲酸酯类物质的测定 热解析——气相色谱法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电子电气产品中某些物质的测定 第12部分:气相色谱-质谱法同时测定聚合物中的多溴联苯、多溴二苯醚和邻苯二甲酸酯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废旧纺织品回收利用碳减排评价导则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 机械和气候试验方法  第29部分：闩锁试验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机械和气候试验方法 第44部分：半导体器件的中子辐照单粒子效应（SEE）试验方法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微机电系统（MEMS）技术 薄膜材料的弯曲试验方法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恒流电迁移试验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金属氧化物半导体（MOS）晶体管的热载流子试验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 应力迁移试验  第1部分：铜应力迁移试验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　金属氧化物半导体场效应晶体管(MOSFETs)的偏置温度不稳定性试验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13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　栅介质层的时间相关介电击穿(TDDB)试验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第2部分：界面残余应力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　内部金属层间的时间相关介电击穿(TDDB)试验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第1部分：总则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第7部分：分析方法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第3部分：界面结合强度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第4部分：填充Cu变形量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半导体器件 机械和气候试验方法 第38部分：带存储的半导体器件的软错误试验方法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第5部分：填充Cu力学本构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集成电路 三维封装TSV结构测试方法 第6部分：填充Cu微观组织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23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工业互联网平台 质量管理要求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24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广州海关技术中心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食品安全国家标准 食品接触材料及制品 2,2,4,4-四甲基1,3-环丁二醇迁移量的测定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第11部分：大米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第15部分：特殊膳食用食品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27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第17部分：巧克力、代可可脂巧克力及其制品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第18部分：天然矿泉水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第16部分：保健食品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第19部分：植物油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第20部分：冷冻水果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第21部分：益生菌类食品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33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第12部分：坚果与籽类食品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第13部分：咖啡豆及咖啡粉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第7部分：橄榄油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第6部分：燕窝产品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第1部分：总则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第2部分：水产品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第8部分：葡萄酒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第9部分：蜂产品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第10部分：茶叶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第14部分：蒸馏酒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43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第3部分：肉类产品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第4部分：乳制品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基于追溯码和定位技术的进口食品溯源指南 第5部分：水果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化学分析实验室正交试验设计及结果统计分析方法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47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中国电器科学研究院股份有限公司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环境条件分类 环境参数组分类及其严酷程度分级 第11部分：环境严酷程度分布图绘制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漂浮式波浪能发电装置 环境条件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工业用插头插座和耦合器 第6部分：船舶岸电系统用直流插头、插座和连接器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家用和类似用途插头插座 第31部分：装有USB电源的插座的特殊要求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室内加热器舒适性试验方法及评价要求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52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家用和类似用途电器的安全 第118部分：皮肤美容护理器具的特殊要求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53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中国水产科学研究院珠江水产研究所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月鳢 亲鱼和苗种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观赏鱼养殖场卫生技术规范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大口黑鲈人工繁育技术规范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鲮 亲鱼和苗种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57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黄喉拟水龟人工繁育技术规范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金鱼分级 高头类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60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广东财经大学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专利纠纷诉调（裁）对接管理规范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61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广东工业大学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表面化学分析 X射线光电子能谱全扫描谱的准实时信息 含碳化合物表面污染的识别和校正规则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62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广东海大集团股份有限公司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饲料中铵盐的测定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63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广东省环境科学研究院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建设用地土壤污染防治 第8部分：风险管控和修复效果评估技术规范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64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广东省科学院工业分析检测中心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第3部分：氧、氮含量的测定脉冲加热红外吸收法、热导法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第2部分：碳、硫含量的测定高频燃烧红外吸收法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高熵合金粉化学分析方法 第1部分：铁、钴、镍、铬、锰、钛、铝、钼、磷含量的测定电感耦合等离子体原子发射光谱法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7.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67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广东省科学院资源利用与稀土开发研究所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稀土环境障涂层材料 硅酸镱粉末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68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广东省农业科学院蚕业与农产品加工研究所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鲜切菠萝加工技术规程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69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广东省食品工业研究所有限公司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饮料中维生素B12的测定 高效液相色谱法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水产品中牛磺酸的测定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71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食品中磷脂酰丝氨酸的测定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72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广州晟启能源设备有限公司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热回收型除湿干燥热泵机组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73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广州地铁集团有限公司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轨道交通 牵引供电系统交流25kV 同相供电装置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74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轨道交通 供电作业安全控制系统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75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广州地铁设计院股份有限公司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城市轨道交通车站通风空调节能控制系统通用技术条件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76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广州动物园（挂广州市野生动物研究中心牌子）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陆生野生动物管理职业防护技术规范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77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广州广兴牧业设备集团有限公司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鸡蛋分选成套设备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集蛋机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79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索盘式喂料机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养鸡设备 鸡蛋清洗成套设备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81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广州弘亚数控机械集团股份有限公司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板式家具机械 安全通则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82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广州花卉研究中心有限公司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红掌生产技术规程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83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广州汇标检测技术中心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饲料添加剂香味剂中百里香酚、肉桂醛、香芹酚、丁香酚的测定 气相色谱法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84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广州卡迪莲化妆品科技有限公司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油基型粉底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85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广州立卉农业科技有限公司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地理标志产品 派潭凉粉草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86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广州人力资源服务协会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网络招聘服务规范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87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广州市城市规划勘测设计研究院有限公司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三维地籍调查规程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88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自然资源地籍调查规程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89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广州市第十二人民医院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无人机应用于化学中毒现场采样检测技术规范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90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广州市华南医养融合研究院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养老机构认知障碍照护专区建设规范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91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广州市特种设备行业协会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区域特种设备应急救援体系建设基本要求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92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广州王老吉药业股份有限公司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饮料中绿原酸类化合物的测定高效液相色谱法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93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广州研趣信息科技股份有限公司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共享闲置物品质量信息描述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94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广州质量检验研究院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洗涤剂中乙二胺四乙酸(EDTA)、氮川三乙酸(NTA)和二乙烯三胺五乙酸(DTPA)的测定高效液相色谱法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95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广州中植农业发展有限公司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蓝莓设施种植技术规程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96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国高材高分子材料产业创新中心有限公司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温室气体 产品碳足迹量化方法 物理回收再生塑料产品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97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南方电网电力科技股份有限公司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火力发电厂输煤廊道巡检装置技术规范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98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万力轮胎股份有限公司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湿路面和冰雪路面相对抓着性能试验用轿车轮胎室内磨削方法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国际标准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37.5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99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威凯检测技术有限公司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家用直接作用式房间电加热器 性能测试方法 第2部分：辐射系数测量的附加规定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100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循环扇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101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云从科技集团股份有限公司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信息技术 可扩展的生物特征识别数据交换格式 第5部分：人脸图像数据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102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中船工业互联网有限公司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工业互联网标识解析 船舶 标识编码规范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103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中船黄埔文冲船舶有限公司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船舶与海上技术 引航员软梯 第2部分：维护、使用、勘测和检查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国家标准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104</w:t>
            </w:r>
          </w:p>
        </w:tc>
        <w:tc>
          <w:tcPr>
            <w:tcW w:w="208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中国能源建设集团广东省电力设计研究院有限公司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火力发电厂温度计套管选型导则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105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电力管理信息系统工程初步设计文件内容深度规定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106</w:t>
            </w:r>
          </w:p>
        </w:tc>
        <w:tc>
          <w:tcPr>
            <w:tcW w:w="2083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电力管理信息系统工程可行性研究报告内容深度规定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107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中国人民财产保险股份有限公司广州市分公司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建设工程保险风险管理服务规范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市地方标准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5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108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中国水产科学研究院南海水产研究所</w:t>
            </w:r>
          </w:p>
        </w:tc>
        <w:tc>
          <w:tcPr>
            <w:tcW w:w="7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水产养殖环境（水体、底泥）中地西泮及其代谢物的测定 液相色谱-串联质谱法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行业标准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171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合计</w:t>
            </w: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642.5</w:t>
            </w:r>
          </w:p>
        </w:tc>
      </w:tr>
    </w:tbl>
    <w:p>
      <w:pPr>
        <w:pStyle w:val="2"/>
      </w:pPr>
    </w:p>
    <w:p>
      <w:pPr>
        <w:bidi w:val="0"/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7208C"/>
    <w:rsid w:val="1CF7208C"/>
    <w:rsid w:val="2C61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14"/>
      <w:ind w:left="220"/>
    </w:pPr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2026-07-02T03:00:00Z</dcterms:created>
  <dc:creator>叶菲</dc:creator>
  <cp:lastModifiedBy>杜隽倩</cp:lastModifiedBy>
  <dcterms:modified xsi:type="dcterms:W3CDTF">2026-07-02T03:09:56Z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3837B0EE6670486DA80C7236E70F5D10_11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