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sz w:val="24"/>
          <w:szCs w:val="24"/>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w:t>
      </w:r>
      <w:r>
        <w:rPr>
          <w:rFonts w:hint="eastAsia" w:eastAsia="方正小标宋简体" w:cs="Times New Roman"/>
          <w:sz w:val="44"/>
          <w:szCs w:val="44"/>
          <w:lang w:val="en-US" w:eastAsia="zh-CN"/>
        </w:rPr>
        <w:t>26</w:t>
      </w:r>
      <w:r>
        <w:rPr>
          <w:rFonts w:hint="default" w:ascii="Times New Roman" w:hAnsi="Times New Roman" w:eastAsia="方正小标宋简体" w:cs="Times New Roman"/>
          <w:sz w:val="44"/>
          <w:szCs w:val="44"/>
          <w:lang w:val="en-US" w:eastAsia="zh-CN"/>
        </w:rPr>
        <w:t>年惠州与香港澳门科技合作项目</w:t>
      </w:r>
      <w:r>
        <w:rPr>
          <w:rFonts w:hint="eastAsia" w:eastAsia="方正小标宋简体" w:cs="Times New Roman"/>
          <w:sz w:val="44"/>
          <w:szCs w:val="44"/>
          <w:lang w:val="en-US" w:eastAsia="zh-CN"/>
        </w:rPr>
        <w:t>拟</w:t>
      </w:r>
      <w:r>
        <w:rPr>
          <w:rFonts w:hint="default" w:ascii="Times New Roman" w:hAnsi="Times New Roman" w:eastAsia="方正小标宋简体" w:cs="Times New Roman"/>
          <w:sz w:val="44"/>
          <w:szCs w:val="44"/>
          <w:lang w:val="en-US" w:eastAsia="zh-CN"/>
        </w:rPr>
        <w:t>立项名单</w:t>
      </w:r>
    </w:p>
    <w:p>
      <w:pPr>
        <w:bidi w:val="0"/>
        <w:rPr>
          <w:rFonts w:hint="default"/>
          <w:lang w:val="en-US" w:eastAsia="zh-CN"/>
        </w:rPr>
      </w:pPr>
    </w:p>
    <w:tbl>
      <w:tblPr>
        <w:tblStyle w:val="10"/>
        <w:tblpPr w:leftFromText="180" w:rightFromText="180" w:vertAnchor="text" w:horzAnchor="page" w:tblpX="1605" w:tblpY="334"/>
        <w:tblOverlap w:val="never"/>
        <w:tblW w:w="133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6"/>
        <w:gridCol w:w="3907"/>
        <w:gridCol w:w="3361"/>
        <w:gridCol w:w="2319"/>
        <w:gridCol w:w="1615"/>
        <w:gridCol w:w="1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6" w:type="dxa"/>
            <w:vAlign w:val="center"/>
          </w:tcPr>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3907" w:type="dxa"/>
            <w:vAlign w:val="center"/>
          </w:tcPr>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项目名称</w:t>
            </w:r>
          </w:p>
        </w:tc>
        <w:tc>
          <w:tcPr>
            <w:tcW w:w="3361" w:type="dxa"/>
            <w:vAlign w:val="center"/>
          </w:tcPr>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申报单位</w:t>
            </w:r>
          </w:p>
        </w:tc>
        <w:tc>
          <w:tcPr>
            <w:tcW w:w="2319" w:type="dxa"/>
            <w:vAlign w:val="center"/>
          </w:tcPr>
          <w:p>
            <w:pPr>
              <w:keepNext w:val="0"/>
              <w:keepLines w:val="0"/>
              <w:pageBreakBefore w:val="0"/>
              <w:widowControl w:val="0"/>
              <w:tabs>
                <w:tab w:val="left" w:pos="505"/>
              </w:tabs>
              <w:kinsoku/>
              <w:wordWrap/>
              <w:overflowPunct/>
              <w:topLinePunct w:val="0"/>
              <w:autoSpaceDE/>
              <w:autoSpaceDN/>
              <w:bidi w:val="0"/>
              <w:adjustRightInd/>
              <w:snapToGrid w:val="0"/>
              <w:spacing w:line="560" w:lineRule="exact"/>
              <w:jc w:val="left"/>
              <w:textAlignment w:val="auto"/>
              <w:rPr>
                <w:rFonts w:hint="default"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香港、澳门合作方</w:t>
            </w:r>
          </w:p>
        </w:tc>
        <w:tc>
          <w:tcPr>
            <w:tcW w:w="1615" w:type="dxa"/>
            <w:vAlign w:val="center"/>
          </w:tcPr>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项目负责人</w:t>
            </w:r>
          </w:p>
        </w:tc>
        <w:tc>
          <w:tcPr>
            <w:tcW w:w="1639" w:type="dxa"/>
            <w:vAlign w:val="center"/>
          </w:tcPr>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立项金额</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16"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default" w:ascii="Times New Roman" w:hAnsi="Times New Roman" w:cs="Times New Roman" w:eastAsiaTheme="minorEastAsia"/>
                <w:sz w:val="24"/>
                <w:szCs w:val="24"/>
                <w:lang w:val="en-US" w:eastAsia="zh-CN" w:bidi="ar"/>
              </w:rPr>
              <w:t>1</w:t>
            </w:r>
          </w:p>
        </w:tc>
        <w:tc>
          <w:tcPr>
            <w:tcW w:w="3907"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新能源汽车智能驾驶的分布式BMS电路技术研究</w:t>
            </w:r>
          </w:p>
        </w:tc>
        <w:tc>
          <w:tcPr>
            <w:tcW w:w="3361"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惠州市蓝微新源技术有限公司</w:t>
            </w:r>
          </w:p>
        </w:tc>
        <w:tc>
          <w:tcPr>
            <w:tcW w:w="2319" w:type="dxa"/>
            <w:vAlign w:val="center"/>
          </w:tcPr>
          <w:p>
            <w:pPr>
              <w:keepNext w:val="0"/>
              <w:keepLines w:val="0"/>
              <w:widowControl/>
              <w:suppressLineNumbers w:val="0"/>
              <w:jc w:val="center"/>
              <w:textAlignment w:val="center"/>
              <w:rPr>
                <w:rStyle w:val="26"/>
                <w:rFonts w:hint="eastAsia" w:ascii="Times New Roman" w:hAnsi="Times New Roman" w:cs="Times New Roman" w:eastAsiaTheme="minorEastAsia"/>
                <w:sz w:val="24"/>
                <w:szCs w:val="24"/>
                <w:lang w:val="en-US" w:eastAsia="zh-CN" w:bidi="ar"/>
              </w:rPr>
            </w:pPr>
            <w:r>
              <w:rPr>
                <w:rStyle w:val="26"/>
                <w:rFonts w:hint="eastAsia" w:cs="Times New Roman" w:eastAsiaTheme="minorEastAsia"/>
                <w:sz w:val="24"/>
                <w:szCs w:val="24"/>
                <w:lang w:val="en-US" w:eastAsia="zh-CN" w:bidi="ar"/>
              </w:rPr>
              <w:t>澳门大学</w:t>
            </w:r>
          </w:p>
        </w:tc>
        <w:tc>
          <w:tcPr>
            <w:tcW w:w="1615"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黄进发</w:t>
            </w:r>
          </w:p>
        </w:tc>
        <w:tc>
          <w:tcPr>
            <w:tcW w:w="1639"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16"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default" w:ascii="Times New Roman" w:hAnsi="Times New Roman" w:cs="Times New Roman" w:eastAsiaTheme="minorEastAsia"/>
                <w:sz w:val="24"/>
                <w:szCs w:val="24"/>
                <w:lang w:val="en-US" w:eastAsia="zh-CN" w:bidi="ar"/>
              </w:rPr>
              <w:t>2</w:t>
            </w:r>
          </w:p>
        </w:tc>
        <w:tc>
          <w:tcPr>
            <w:tcW w:w="3907"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基于静电纺PVDF的双模态柔性触觉传感器及其材质与硬度感知机制研究</w:t>
            </w:r>
          </w:p>
        </w:tc>
        <w:tc>
          <w:tcPr>
            <w:tcW w:w="3361"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惠州学院</w:t>
            </w:r>
          </w:p>
        </w:tc>
        <w:tc>
          <w:tcPr>
            <w:tcW w:w="2319" w:type="dxa"/>
            <w:vAlign w:val="center"/>
          </w:tcPr>
          <w:p>
            <w:pPr>
              <w:keepNext w:val="0"/>
              <w:keepLines w:val="0"/>
              <w:widowControl/>
              <w:suppressLineNumbers w:val="0"/>
              <w:jc w:val="center"/>
              <w:textAlignment w:val="center"/>
              <w:rPr>
                <w:rStyle w:val="26"/>
                <w:rFonts w:hint="eastAsia" w:ascii="Times New Roman" w:hAnsi="Times New Roman" w:cs="Times New Roman" w:eastAsiaTheme="minorEastAsia"/>
                <w:sz w:val="24"/>
                <w:szCs w:val="24"/>
                <w:lang w:val="en-US" w:eastAsia="zh-CN" w:bidi="ar"/>
              </w:rPr>
            </w:pPr>
            <w:r>
              <w:rPr>
                <w:rStyle w:val="26"/>
                <w:rFonts w:hint="eastAsia" w:cs="Times New Roman" w:eastAsiaTheme="minorEastAsia"/>
                <w:sz w:val="24"/>
                <w:szCs w:val="24"/>
                <w:lang w:val="en-US" w:eastAsia="zh-CN" w:bidi="ar"/>
              </w:rPr>
              <w:t>香港理工大学</w:t>
            </w:r>
          </w:p>
        </w:tc>
        <w:tc>
          <w:tcPr>
            <w:tcW w:w="1615"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金佳瑞</w:t>
            </w:r>
          </w:p>
        </w:tc>
        <w:tc>
          <w:tcPr>
            <w:tcW w:w="1639"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16"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default" w:ascii="Times New Roman" w:hAnsi="Times New Roman" w:cs="Times New Roman" w:eastAsiaTheme="minorEastAsia"/>
                <w:sz w:val="24"/>
                <w:szCs w:val="24"/>
                <w:lang w:val="en-US" w:eastAsia="zh-CN" w:bidi="ar"/>
              </w:rPr>
              <w:t>3</w:t>
            </w:r>
          </w:p>
        </w:tc>
        <w:tc>
          <w:tcPr>
            <w:tcW w:w="3907"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高性能锂 - 氯气二次电池结构设计与产业化关键技术</w:t>
            </w:r>
            <w:r>
              <w:rPr>
                <w:rStyle w:val="26"/>
                <w:rFonts w:hint="eastAsia" w:cs="Times New Roman" w:eastAsiaTheme="minorEastAsia"/>
                <w:sz w:val="24"/>
                <w:szCs w:val="24"/>
                <w:lang w:val="en-US" w:eastAsia="zh-CN" w:bidi="ar"/>
              </w:rPr>
              <w:t>研究和应用</w:t>
            </w:r>
          </w:p>
        </w:tc>
        <w:tc>
          <w:tcPr>
            <w:tcW w:w="3361"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惠州亿纬锂能股份有限公司</w:t>
            </w:r>
          </w:p>
        </w:tc>
        <w:tc>
          <w:tcPr>
            <w:tcW w:w="2319" w:type="dxa"/>
            <w:vAlign w:val="center"/>
          </w:tcPr>
          <w:p>
            <w:pPr>
              <w:keepNext w:val="0"/>
              <w:keepLines w:val="0"/>
              <w:widowControl/>
              <w:suppressLineNumbers w:val="0"/>
              <w:jc w:val="center"/>
              <w:textAlignment w:val="center"/>
              <w:rPr>
                <w:rStyle w:val="26"/>
                <w:rFonts w:hint="eastAsia" w:ascii="Times New Roman" w:hAnsi="Times New Roman" w:cs="Times New Roman" w:eastAsiaTheme="minorEastAsia"/>
                <w:sz w:val="24"/>
                <w:szCs w:val="24"/>
                <w:lang w:val="en-US" w:eastAsia="zh-CN" w:bidi="ar"/>
              </w:rPr>
            </w:pPr>
            <w:r>
              <w:rPr>
                <w:rStyle w:val="26"/>
                <w:rFonts w:hint="eastAsia" w:cs="Times New Roman" w:eastAsiaTheme="minorEastAsia"/>
                <w:sz w:val="24"/>
                <w:szCs w:val="24"/>
                <w:lang w:val="en-US" w:eastAsia="zh-CN" w:bidi="ar"/>
              </w:rPr>
              <w:t>香港大学</w:t>
            </w:r>
          </w:p>
        </w:tc>
        <w:tc>
          <w:tcPr>
            <w:tcW w:w="1615"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曹浪</w:t>
            </w:r>
          </w:p>
        </w:tc>
        <w:tc>
          <w:tcPr>
            <w:tcW w:w="1639"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16"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default" w:ascii="Times New Roman" w:hAnsi="Times New Roman" w:cs="Times New Roman" w:eastAsiaTheme="minorEastAsia"/>
                <w:sz w:val="24"/>
                <w:szCs w:val="24"/>
                <w:lang w:val="en-US" w:eastAsia="zh-CN" w:bidi="ar"/>
              </w:rPr>
              <w:t>4</w:t>
            </w:r>
          </w:p>
        </w:tc>
        <w:tc>
          <w:tcPr>
            <w:tcW w:w="3907"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大面积可控厚度的耐高温高强SiBCN防护涂层研究</w:t>
            </w:r>
          </w:p>
        </w:tc>
        <w:tc>
          <w:tcPr>
            <w:tcW w:w="3361"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港理大（惠州）大亚湾技术创新研究院有限公司</w:t>
            </w:r>
          </w:p>
        </w:tc>
        <w:tc>
          <w:tcPr>
            <w:tcW w:w="2319" w:type="dxa"/>
            <w:vAlign w:val="center"/>
          </w:tcPr>
          <w:p>
            <w:pPr>
              <w:keepNext w:val="0"/>
              <w:keepLines w:val="0"/>
              <w:widowControl/>
              <w:suppressLineNumbers w:val="0"/>
              <w:jc w:val="center"/>
              <w:textAlignment w:val="center"/>
              <w:rPr>
                <w:rStyle w:val="26"/>
                <w:rFonts w:hint="eastAsia" w:ascii="Times New Roman" w:hAnsi="Times New Roman" w:cs="Times New Roman" w:eastAsiaTheme="minorEastAsia"/>
                <w:sz w:val="24"/>
                <w:szCs w:val="24"/>
                <w:lang w:val="en-US" w:eastAsia="zh-CN" w:bidi="ar"/>
              </w:rPr>
            </w:pPr>
            <w:r>
              <w:rPr>
                <w:rStyle w:val="26"/>
                <w:rFonts w:hint="eastAsia" w:cs="Times New Roman" w:eastAsiaTheme="minorEastAsia"/>
                <w:sz w:val="24"/>
                <w:szCs w:val="24"/>
                <w:lang w:val="en-US" w:eastAsia="zh-CN" w:bidi="ar"/>
              </w:rPr>
              <w:t>香港理工大学</w:t>
            </w:r>
          </w:p>
        </w:tc>
        <w:tc>
          <w:tcPr>
            <w:tcW w:w="1615"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陈栋栋</w:t>
            </w:r>
          </w:p>
        </w:tc>
        <w:tc>
          <w:tcPr>
            <w:tcW w:w="1639"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16" w:type="dxa"/>
            <w:vAlign w:val="center"/>
          </w:tcPr>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5</w:t>
            </w:r>
          </w:p>
        </w:tc>
        <w:tc>
          <w:tcPr>
            <w:tcW w:w="3907"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基于中性粒细胞的免疫调控型骨植入体构建及其治疗感染性骨缺损研究</w:t>
            </w:r>
          </w:p>
        </w:tc>
        <w:tc>
          <w:tcPr>
            <w:tcW w:w="3361"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惠州市中心人民医院</w:t>
            </w:r>
          </w:p>
        </w:tc>
        <w:tc>
          <w:tcPr>
            <w:tcW w:w="2319" w:type="dxa"/>
            <w:vAlign w:val="center"/>
          </w:tcPr>
          <w:p>
            <w:pPr>
              <w:keepNext w:val="0"/>
              <w:keepLines w:val="0"/>
              <w:widowControl/>
              <w:suppressLineNumbers w:val="0"/>
              <w:jc w:val="center"/>
              <w:textAlignment w:val="center"/>
              <w:rPr>
                <w:rStyle w:val="26"/>
                <w:rFonts w:hint="eastAsia" w:ascii="Times New Roman" w:hAnsi="Times New Roman" w:cs="Times New Roman" w:eastAsiaTheme="minorEastAsia"/>
                <w:sz w:val="24"/>
                <w:szCs w:val="24"/>
                <w:lang w:val="en-US" w:eastAsia="zh-CN" w:bidi="ar"/>
              </w:rPr>
            </w:pPr>
            <w:r>
              <w:rPr>
                <w:rStyle w:val="26"/>
                <w:rFonts w:hint="eastAsia" w:cs="Times New Roman" w:eastAsiaTheme="minorEastAsia"/>
                <w:sz w:val="24"/>
                <w:szCs w:val="24"/>
                <w:lang w:val="en-US" w:eastAsia="zh-CN" w:bidi="ar"/>
              </w:rPr>
              <w:t>香港大学</w:t>
            </w:r>
          </w:p>
        </w:tc>
        <w:tc>
          <w:tcPr>
            <w:tcW w:w="1615"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丘龙海</w:t>
            </w:r>
          </w:p>
        </w:tc>
        <w:tc>
          <w:tcPr>
            <w:tcW w:w="1639" w:type="dxa"/>
            <w:vAlign w:val="center"/>
          </w:tcPr>
          <w:p>
            <w:pPr>
              <w:keepNext w:val="0"/>
              <w:keepLines w:val="0"/>
              <w:widowControl/>
              <w:suppressLineNumbers w:val="0"/>
              <w:jc w:val="center"/>
              <w:textAlignment w:val="center"/>
              <w:rPr>
                <w:rStyle w:val="26"/>
                <w:rFonts w:hint="default" w:ascii="Times New Roman" w:hAnsi="Times New Roman" w:cs="Times New Roman" w:eastAsiaTheme="minorEastAsia"/>
                <w:sz w:val="24"/>
                <w:szCs w:val="24"/>
                <w:lang w:val="en-US" w:eastAsia="zh-CN" w:bidi="ar"/>
              </w:rPr>
            </w:pPr>
            <w:r>
              <w:rPr>
                <w:rStyle w:val="26"/>
                <w:rFonts w:hint="eastAsia" w:ascii="Times New Roman" w:hAnsi="Times New Roman" w:cs="Times New Roman" w:eastAsiaTheme="minorEastAsia"/>
                <w:sz w:val="24"/>
                <w:szCs w:val="24"/>
                <w:lang w:val="en-US" w:eastAsia="zh-CN" w:bidi="ar"/>
              </w:rPr>
              <w:t>20</w:t>
            </w:r>
          </w:p>
        </w:tc>
      </w:tr>
    </w:tbl>
    <w:p>
      <w:pPr>
        <w:keepNext w:val="0"/>
        <w:keepLines w:val="0"/>
        <w:pageBreakBefore w:val="0"/>
        <w:widowControl w:val="0"/>
        <w:kinsoku/>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rPr>
      </w:pPr>
      <w:bookmarkStart w:id="0" w:name="_GoBack"/>
      <w:bookmarkEnd w:id="0"/>
    </w:p>
    <w:sectPr>
      <w:footerReference r:id="rId3" w:type="default"/>
      <w:pgSz w:w="16840" w:h="11907" w:orient="landscape"/>
      <w:pgMar w:top="1587" w:right="2336" w:bottom="1474" w:left="1361"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1588451-0FE2-4DF8-B78D-84EB747141C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9A1E324A-2F18-47A2-86F8-95F592A670B1}"/>
  </w:font>
  <w:font w:name="方正小标宋简体">
    <w:panose1 w:val="03000509000000000000"/>
    <w:charset w:val="86"/>
    <w:family w:val="auto"/>
    <w:pitch w:val="default"/>
    <w:sig w:usb0="00000001" w:usb1="080E0000" w:usb2="00000000" w:usb3="00000000" w:csb0="00040000" w:csb1="00000000"/>
    <w:embedRegular r:id="rId3" w:fontKey="{DEB4E66E-5B1F-4D4F-A96C-B9E4F6E075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8"/>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lZTNiYzRiMTIzZjhmNWNmMmMwYjliMjYxYTBjNzYifQ=="/>
  </w:docVars>
  <w:rsids>
    <w:rsidRoot w:val="00172A27"/>
    <w:rsid w:val="00022DD1"/>
    <w:rsid w:val="00090F94"/>
    <w:rsid w:val="00173083"/>
    <w:rsid w:val="001829C5"/>
    <w:rsid w:val="00242A6A"/>
    <w:rsid w:val="00263619"/>
    <w:rsid w:val="0029067D"/>
    <w:rsid w:val="002C2132"/>
    <w:rsid w:val="00332259"/>
    <w:rsid w:val="003341A9"/>
    <w:rsid w:val="00336E5E"/>
    <w:rsid w:val="00397BA0"/>
    <w:rsid w:val="003B248F"/>
    <w:rsid w:val="003F6D70"/>
    <w:rsid w:val="004C1271"/>
    <w:rsid w:val="0057328F"/>
    <w:rsid w:val="00595274"/>
    <w:rsid w:val="005E52A6"/>
    <w:rsid w:val="005F14F2"/>
    <w:rsid w:val="006063A8"/>
    <w:rsid w:val="00631BD7"/>
    <w:rsid w:val="006604DF"/>
    <w:rsid w:val="00696C23"/>
    <w:rsid w:val="006B3F4A"/>
    <w:rsid w:val="006B73A4"/>
    <w:rsid w:val="00730586"/>
    <w:rsid w:val="0074059C"/>
    <w:rsid w:val="0074724C"/>
    <w:rsid w:val="007545FD"/>
    <w:rsid w:val="00791E48"/>
    <w:rsid w:val="007F26A0"/>
    <w:rsid w:val="00830051"/>
    <w:rsid w:val="0085473D"/>
    <w:rsid w:val="00874EB4"/>
    <w:rsid w:val="00886704"/>
    <w:rsid w:val="009213B8"/>
    <w:rsid w:val="00973B73"/>
    <w:rsid w:val="00A35CCD"/>
    <w:rsid w:val="00A72289"/>
    <w:rsid w:val="00B41677"/>
    <w:rsid w:val="00B81BFA"/>
    <w:rsid w:val="00C4590C"/>
    <w:rsid w:val="00D1052A"/>
    <w:rsid w:val="00D56335"/>
    <w:rsid w:val="00DC6C5A"/>
    <w:rsid w:val="00DE6B20"/>
    <w:rsid w:val="00E1068E"/>
    <w:rsid w:val="00E45CB0"/>
    <w:rsid w:val="00EA0C26"/>
    <w:rsid w:val="00ED5B68"/>
    <w:rsid w:val="00EE14E0"/>
    <w:rsid w:val="00EF41B8"/>
    <w:rsid w:val="00F11FBD"/>
    <w:rsid w:val="00F20E7D"/>
    <w:rsid w:val="00F55528"/>
    <w:rsid w:val="00FE6462"/>
    <w:rsid w:val="00FF0A04"/>
    <w:rsid w:val="022B53E5"/>
    <w:rsid w:val="027D23D3"/>
    <w:rsid w:val="02F4082A"/>
    <w:rsid w:val="033A72BA"/>
    <w:rsid w:val="04205ABE"/>
    <w:rsid w:val="0457184C"/>
    <w:rsid w:val="064158FC"/>
    <w:rsid w:val="0724034E"/>
    <w:rsid w:val="08D720D2"/>
    <w:rsid w:val="09017110"/>
    <w:rsid w:val="0DAE0A1A"/>
    <w:rsid w:val="0FA43464"/>
    <w:rsid w:val="10632A74"/>
    <w:rsid w:val="10655329"/>
    <w:rsid w:val="11CD5F0C"/>
    <w:rsid w:val="12831D80"/>
    <w:rsid w:val="13097BC5"/>
    <w:rsid w:val="136262C2"/>
    <w:rsid w:val="141074DD"/>
    <w:rsid w:val="149615F2"/>
    <w:rsid w:val="171C125F"/>
    <w:rsid w:val="17B71039"/>
    <w:rsid w:val="181F5853"/>
    <w:rsid w:val="190630E2"/>
    <w:rsid w:val="19F36000"/>
    <w:rsid w:val="1AA741AB"/>
    <w:rsid w:val="1AFD1B8B"/>
    <w:rsid w:val="1B3C2FC5"/>
    <w:rsid w:val="1B6C2445"/>
    <w:rsid w:val="1BAD3E2A"/>
    <w:rsid w:val="1E3C516E"/>
    <w:rsid w:val="1E6B257F"/>
    <w:rsid w:val="1ED155D1"/>
    <w:rsid w:val="1FAD01C0"/>
    <w:rsid w:val="1FB75518"/>
    <w:rsid w:val="21047F36"/>
    <w:rsid w:val="217F139B"/>
    <w:rsid w:val="21A81691"/>
    <w:rsid w:val="247E694B"/>
    <w:rsid w:val="254C4061"/>
    <w:rsid w:val="261E22DC"/>
    <w:rsid w:val="26A80D85"/>
    <w:rsid w:val="2734774F"/>
    <w:rsid w:val="27E4312C"/>
    <w:rsid w:val="28097BC7"/>
    <w:rsid w:val="28D64DCE"/>
    <w:rsid w:val="28DD1337"/>
    <w:rsid w:val="29A94720"/>
    <w:rsid w:val="2B4F37B6"/>
    <w:rsid w:val="2CC0104A"/>
    <w:rsid w:val="2DA670F6"/>
    <w:rsid w:val="2E7C1B09"/>
    <w:rsid w:val="2F2F5684"/>
    <w:rsid w:val="33C024F3"/>
    <w:rsid w:val="35070C9A"/>
    <w:rsid w:val="353A03B4"/>
    <w:rsid w:val="356220ED"/>
    <w:rsid w:val="35996B6E"/>
    <w:rsid w:val="3A415EFB"/>
    <w:rsid w:val="3A5E2C0A"/>
    <w:rsid w:val="3B5700A5"/>
    <w:rsid w:val="3B9B4650"/>
    <w:rsid w:val="3BC927F3"/>
    <w:rsid w:val="3C5A2836"/>
    <w:rsid w:val="3C7D0FCD"/>
    <w:rsid w:val="3C871837"/>
    <w:rsid w:val="3D705C43"/>
    <w:rsid w:val="3DF5363E"/>
    <w:rsid w:val="3F8A31D4"/>
    <w:rsid w:val="3FD62D13"/>
    <w:rsid w:val="400D3374"/>
    <w:rsid w:val="40C02FD0"/>
    <w:rsid w:val="41281860"/>
    <w:rsid w:val="416D59C3"/>
    <w:rsid w:val="41EC6EE3"/>
    <w:rsid w:val="45E10C7C"/>
    <w:rsid w:val="47707EB9"/>
    <w:rsid w:val="47B74F88"/>
    <w:rsid w:val="4804055D"/>
    <w:rsid w:val="4AFA3D47"/>
    <w:rsid w:val="4C314491"/>
    <w:rsid w:val="4FA314E4"/>
    <w:rsid w:val="521E278E"/>
    <w:rsid w:val="52D11B10"/>
    <w:rsid w:val="53FB098D"/>
    <w:rsid w:val="548453D3"/>
    <w:rsid w:val="580E2E04"/>
    <w:rsid w:val="583D2EA1"/>
    <w:rsid w:val="5A317A64"/>
    <w:rsid w:val="5A386276"/>
    <w:rsid w:val="5B4127BD"/>
    <w:rsid w:val="5C6E63F7"/>
    <w:rsid w:val="5E890236"/>
    <w:rsid w:val="5E9510F8"/>
    <w:rsid w:val="5EB53CF5"/>
    <w:rsid w:val="60255BDE"/>
    <w:rsid w:val="60A51D43"/>
    <w:rsid w:val="610935CC"/>
    <w:rsid w:val="61105634"/>
    <w:rsid w:val="611B5E3C"/>
    <w:rsid w:val="61C757F3"/>
    <w:rsid w:val="62C04824"/>
    <w:rsid w:val="62DE1443"/>
    <w:rsid w:val="62E61C15"/>
    <w:rsid w:val="63F8525B"/>
    <w:rsid w:val="64B46CE1"/>
    <w:rsid w:val="653F240D"/>
    <w:rsid w:val="65416040"/>
    <w:rsid w:val="657420AC"/>
    <w:rsid w:val="67C16228"/>
    <w:rsid w:val="69237C63"/>
    <w:rsid w:val="6BED1FD6"/>
    <w:rsid w:val="6D114B51"/>
    <w:rsid w:val="6DFB0400"/>
    <w:rsid w:val="6EBA6F22"/>
    <w:rsid w:val="70793108"/>
    <w:rsid w:val="70F51B21"/>
    <w:rsid w:val="72F20691"/>
    <w:rsid w:val="7301410F"/>
    <w:rsid w:val="73985FFF"/>
    <w:rsid w:val="739E506B"/>
    <w:rsid w:val="74AE0140"/>
    <w:rsid w:val="74D645DA"/>
    <w:rsid w:val="74EF412C"/>
    <w:rsid w:val="763C13F1"/>
    <w:rsid w:val="76761006"/>
    <w:rsid w:val="775F6642"/>
    <w:rsid w:val="77CE2492"/>
    <w:rsid w:val="77F4117B"/>
    <w:rsid w:val="785B2057"/>
    <w:rsid w:val="79630533"/>
    <w:rsid w:val="7A0E38F8"/>
    <w:rsid w:val="7A5540F3"/>
    <w:rsid w:val="7BC01771"/>
    <w:rsid w:val="7C4E5C42"/>
    <w:rsid w:val="7CED0A6E"/>
    <w:rsid w:val="7F0A571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napToGrid w:val="0"/>
      <w:spacing w:line="300" w:lineRule="auto"/>
      <w:ind w:left="945" w:hanging="945"/>
    </w:pPr>
    <w:rPr>
      <w:rFonts w:ascii="仿宋_GB2312" w:eastAsia="仿宋_GB2312"/>
      <w:sz w:val="32"/>
    </w:rPr>
  </w:style>
  <w:style w:type="paragraph" w:styleId="3">
    <w:name w:val="Plain Text"/>
    <w:basedOn w:val="1"/>
    <w:qFormat/>
    <w:uiPriority w:val="0"/>
    <w:rPr>
      <w:rFonts w:ascii="宋体" w:hAnsi="Courier New" w:cs="Courier New"/>
      <w:szCs w:val="21"/>
    </w:rPr>
  </w:style>
  <w:style w:type="paragraph" w:styleId="4">
    <w:name w:val="Date"/>
    <w:basedOn w:val="1"/>
    <w:next w:val="1"/>
    <w:qFormat/>
    <w:uiPriority w:val="0"/>
    <w:pPr>
      <w:ind w:left="100" w:leftChars="2500"/>
    </w:p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Title"/>
    <w:basedOn w:val="1"/>
    <w:next w:val="1"/>
    <w:qFormat/>
    <w:uiPriority w:val="10"/>
    <w:pPr>
      <w:ind w:firstLine="0" w:firstLineChars="0"/>
      <w:jc w:val="center"/>
      <w:outlineLvl w:val="0"/>
    </w:pPr>
    <w:rPr>
      <w:rFonts w:eastAsia="方正小标宋简体" w:cs="Times New Roman"/>
      <w:bCs/>
      <w:sz w:val="44"/>
    </w:rPr>
  </w:style>
  <w:style w:type="table" w:styleId="10">
    <w:name w:val="Table Grid"/>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page number"/>
    <w:basedOn w:val="11"/>
    <w:qFormat/>
    <w:uiPriority w:val="0"/>
  </w:style>
  <w:style w:type="character" w:customStyle="1" w:styleId="13">
    <w:name w:val="Font Style17"/>
    <w:qFormat/>
    <w:uiPriority w:val="0"/>
    <w:rPr>
      <w:rFonts w:ascii="宋体" w:eastAsia="宋体" w:cs="宋体"/>
      <w:spacing w:val="30"/>
      <w:sz w:val="30"/>
      <w:szCs w:val="30"/>
    </w:rPr>
  </w:style>
  <w:style w:type="paragraph" w:customStyle="1" w:styleId="14">
    <w:name w:val="正文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5">
    <w:name w:val="正文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6">
    <w:name w:val="正文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
    <w:name w:val=" Char"/>
    <w:basedOn w:val="1"/>
    <w:qFormat/>
    <w:uiPriority w:val="0"/>
    <w:pPr>
      <w:widowControl/>
      <w:adjustRightInd w:val="0"/>
      <w:spacing w:after="160" w:line="240" w:lineRule="exact"/>
      <w:jc w:val="left"/>
      <w:textAlignment w:val="baseline"/>
    </w:pPr>
    <w:rPr>
      <w:szCs w:val="24"/>
    </w:rPr>
  </w:style>
  <w:style w:type="paragraph" w:customStyle="1" w:styleId="21">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
    <w:name w:val="char"/>
    <w:basedOn w:val="21"/>
    <w:qFormat/>
    <w:uiPriority w:val="0"/>
    <w:pPr>
      <w:widowControl/>
      <w:spacing w:after="160" w:afterLines="0" w:line="240" w:lineRule="exact"/>
      <w:jc w:val="left"/>
    </w:pPr>
  </w:style>
  <w:style w:type="paragraph" w:customStyle="1" w:styleId="23">
    <w:name w:val="正文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页脚 New"/>
    <w:basedOn w:val="24"/>
    <w:qFormat/>
    <w:uiPriority w:val="0"/>
    <w:pPr>
      <w:tabs>
        <w:tab w:val="center" w:pos="4153"/>
        <w:tab w:val="right" w:pos="8306"/>
      </w:tabs>
      <w:snapToGrid w:val="0"/>
      <w:jc w:val="left"/>
    </w:pPr>
    <w:rPr>
      <w:sz w:val="18"/>
      <w:szCs w:val="18"/>
    </w:rPr>
  </w:style>
  <w:style w:type="character" w:customStyle="1" w:styleId="26">
    <w:name w:val="font01"/>
    <w:basedOn w:val="11"/>
    <w:qFormat/>
    <w:uiPriority w:val="0"/>
    <w:rPr>
      <w:rFonts w:hint="eastAsia" w:ascii="宋体" w:hAnsi="宋体" w:eastAsia="宋体" w:cs="宋体"/>
      <w:color w:val="000000"/>
      <w:sz w:val="22"/>
      <w:szCs w:val="22"/>
      <w:u w:val="none"/>
    </w:rPr>
  </w:style>
  <w:style w:type="character" w:customStyle="1" w:styleId="27">
    <w:name w:val="font31"/>
    <w:basedOn w:val="11"/>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MC SYSTEM</Company>
  <Pages>1</Pages>
  <Words>252</Words>
  <Characters>269</Characters>
  <Lines>3</Lines>
  <Paragraphs>1</Paragraphs>
  <TotalTime>1</TotalTime>
  <ScaleCrop>false</ScaleCrop>
  <LinksUpToDate>false</LinksUpToDate>
  <CharactersWithSpaces>271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2015-11-04T11:15:00Z</dcterms:created>
  <dc:creator>liyj</dc:creator>
  <cp:lastModifiedBy>小华华来啦</cp:lastModifiedBy>
  <cp:lastPrinted>2024-11-01T02:11:00Z</cp:lastPrinted>
  <dcterms:modified xsi:type="dcterms:W3CDTF">2026-07-27T07:51:01Z</dcterms:modified>
  <dc:title>关于召开惠州市科技型企业知识产权座谈会暨2008年民营科技企业协会年会的通知</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98140301E7E9448984FFC94DCD995E98_13</vt:lpwstr>
  </property>
  <property fmtid="{D5CDD505-2E9C-101B-9397-08002B2CF9AE}" pid="4" name="KSOTemplateDocerSaveRecord">
    <vt:lpwstr>eyJoZGlkIjoiYzhlYzg0MjY1MWQ4MzQxOGY2NDdiZmQzZjY3ZjA4YWYiLCJ1c2VySWQiOiIyMzk2NzI3MzEifQ==</vt:lpwstr>
  </property>
</Properties>
</file>